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#112</w:t>
      </w:r>
      <w:r>
        <w:rPr>
          <w:rFonts w:hint="eastAsia" w:eastAsia="宋体" w:cs="Arial"/>
          <w:b/>
          <w:sz w:val="24"/>
          <w:szCs w:val="24"/>
          <w:lang w:val="en-US" w:eastAsia="zh-CN"/>
        </w:rPr>
        <w:t xml:space="preserve">bis                              </w:t>
      </w:r>
      <w:r>
        <w:rPr>
          <w:rFonts w:ascii="Arial" w:hAnsi="Arial" w:eastAsia="宋体" w:cs="Arial"/>
          <w:b/>
          <w:sz w:val="24"/>
          <w:szCs w:val="24"/>
          <w:lang w:eastAsia="zh-CN"/>
        </w:rPr>
        <w:t>R4-24</w:t>
      </w:r>
      <w:r>
        <w:rPr>
          <w:rFonts w:hint="eastAsia" w:eastAsia="宋体" w:cs="Arial"/>
          <w:b/>
          <w:sz w:val="24"/>
          <w:szCs w:val="24"/>
          <w:lang w:val="en-US" w:eastAsia="zh-CN"/>
        </w:rPr>
        <w:t>16362</w:t>
      </w:r>
      <w:bookmarkStart w:id="3" w:name="_GoBack"/>
      <w:bookmarkEnd w:id="3"/>
      <w:r>
        <w:rPr>
          <w:rFonts w:hint="eastAsia" w:eastAsia="宋体" w:cs="Arial"/>
          <w:b/>
          <w:sz w:val="24"/>
          <w:szCs w:val="24"/>
          <w:lang w:val="en-US" w:eastAsia="zh-CN"/>
        </w:rPr>
        <w:t xml:space="preserve">                        </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HeFei</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18</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October</w:t>
      </w:r>
      <w:r>
        <w:rPr>
          <w:rFonts w:ascii="Arial" w:hAnsi="Arial" w:eastAsia="宋体" w:cs="Arial"/>
          <w:b/>
          <w:sz w:val="24"/>
          <w:szCs w:val="24"/>
          <w:lang w:eastAsia="zh-CN"/>
        </w:rPr>
        <w: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5"/>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Interoperability and testability aspects of AI/ML</w:t>
      </w:r>
      <w:r>
        <w:rPr>
          <w:rFonts w:eastAsia="宋体"/>
          <w:sz w:val="24"/>
          <w:lang w:val="en-US" w:eastAsia="zh-CN"/>
        </w:rPr>
        <w:t xml:space="preserve"> Beam management</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6.17.4.2</w:t>
      </w:r>
    </w:p>
    <w:p>
      <w:pPr>
        <w:pStyle w:val="15"/>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9"/>
        <w:tabs>
          <w:tab w:val="left" w:pos="226"/>
          <w:tab w:val="left" w:pos="284"/>
          <w:tab w:val="left" w:pos="5103"/>
        </w:tabs>
        <w:snapToGrid w:val="0"/>
        <w:spacing w:before="160" w:beforeLines="50"/>
        <w:rPr>
          <w:rFonts w:eastAsia="宋体"/>
          <w:szCs w:val="20"/>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rPr>
                <w:bCs/>
              </w:rPr>
            </w:pPr>
            <w:r>
              <w:rPr>
                <w:bCs/>
              </w:rPr>
              <w:t>Interoperability and testability aspects, e.g., (RAN4) - RAN4 only starts the work after there is sufficient progress on use case study in RAN1 and RAN2</w:t>
            </w:r>
          </w:p>
          <w:p>
            <w:pPr>
              <w:numPr>
                <w:ilvl w:val="1"/>
                <w:numId w:val="5"/>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5"/>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9"/>
        <w:tabs>
          <w:tab w:val="left" w:pos="226"/>
          <w:tab w:val="left" w:pos="284"/>
          <w:tab w:val="left" w:pos="5103"/>
        </w:tabs>
        <w:snapToGrid w:val="0"/>
        <w:spacing w:before="160" w:beforeLines="50"/>
        <w:rPr>
          <w:rFonts w:eastAsia="宋体"/>
          <w:szCs w:val="20"/>
          <w:lang w:val="en-US" w:eastAsia="zh-CN"/>
        </w:rPr>
      </w:pPr>
      <w:r>
        <w:rPr>
          <w:rFonts w:hint="eastAsia" w:eastAsia="宋体"/>
          <w:szCs w:val="20"/>
          <w:lang w:val="en-US" w:eastAsia="zh-CN"/>
        </w:rPr>
        <w:t xml:space="preserve">In this document, we will provide some initial views on the interoperability and testability </w:t>
      </w:r>
      <w:r>
        <w:rPr>
          <w:rFonts w:eastAsia="宋体"/>
          <w:szCs w:val="20"/>
          <w:lang w:val="en-US" w:eastAsia="zh-CN"/>
        </w:rPr>
        <w:t>for beam management</w:t>
      </w:r>
      <w:r>
        <w:rPr>
          <w:rFonts w:hint="eastAsia" w:eastAsia="宋体"/>
          <w:szCs w:val="20"/>
          <w:lang w:val="en-US" w:eastAsia="zh-CN"/>
        </w:rPr>
        <w:t xml:space="preserve"> from the general test framework perspective. </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hint="eastAsia" w:eastAsia="宋体"/>
          <w:lang w:eastAsia="zh-CN"/>
        </w:rPr>
        <w:t>Discussion</w:t>
      </w:r>
    </w:p>
    <w:p>
      <w:pPr>
        <w:pStyle w:val="9"/>
        <w:spacing w:before="160" w:beforeLines="50"/>
        <w:rPr>
          <w:rFonts w:eastAsia="宋体"/>
          <w:szCs w:val="20"/>
          <w:lang w:val="en-US" w:eastAsia="zh-CN"/>
        </w:rPr>
      </w:pPr>
      <w:r>
        <w:rPr>
          <w:rFonts w:hint="eastAsia" w:eastAsia="宋体"/>
          <w:szCs w:val="20"/>
          <w:lang w:val="en-US" w:eastAsia="zh-CN"/>
        </w:rPr>
        <w:t>Based on the progresses in the previous meeting, there were several typical use cases incorporated in [2], which are listed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rFonts w:eastAsia="Yu Mincho"/>
                <w:lang w:eastAsia="ja-JP"/>
              </w:rPr>
            </w:pPr>
            <w:r>
              <w:rPr>
                <w:rFonts w:hint="eastAsia" w:eastAsia="Yu Mincho"/>
                <w:highlight w:val="green"/>
                <w:lang w:eastAsia="ja-JP"/>
              </w:rPr>
              <w:t>Agreement</w:t>
            </w:r>
            <w:r>
              <w:rPr>
                <w:rFonts w:hint="eastAsia" w:eastAsia="Yu Mincho"/>
                <w:lang w:eastAsia="ja-JP"/>
              </w:rPr>
              <w:t>:</w:t>
            </w:r>
          </w:p>
          <w:p>
            <w:pPr>
              <w:numPr>
                <w:ilvl w:val="1"/>
                <w:numId w:val="6"/>
              </w:numPr>
              <w:rPr>
                <w:rFonts w:eastAsia="Yu Mincho"/>
                <w:lang w:eastAsia="ja-JP"/>
              </w:rPr>
            </w:pPr>
            <w:r>
              <w:rPr>
                <w:rFonts w:eastAsia="Yu Mincho"/>
                <w:lang w:eastAsia="ja-JP"/>
              </w:rPr>
              <w:t>Beam management</w:t>
            </w:r>
          </w:p>
          <w:p>
            <w:pPr>
              <w:numPr>
                <w:ilvl w:val="2"/>
                <w:numId w:val="6"/>
              </w:numPr>
              <w:rPr>
                <w:rFonts w:eastAsia="Yu Mincho"/>
                <w:lang w:eastAsia="ja-JP"/>
              </w:rPr>
            </w:pPr>
            <w:r>
              <w:rPr>
                <w:rFonts w:eastAsia="Yu Mincho"/>
                <w:lang w:eastAsia="ja-JP"/>
              </w:rPr>
              <w:t>Spatial-domain DL beam prediction</w:t>
            </w:r>
          </w:p>
          <w:p>
            <w:pPr>
              <w:numPr>
                <w:ilvl w:val="2"/>
                <w:numId w:val="6"/>
              </w:numPr>
              <w:rPr>
                <w:rFonts w:eastAsia="Yu Mincho"/>
                <w:lang w:eastAsia="ja-JP"/>
              </w:rPr>
            </w:pPr>
            <w:r>
              <w:rPr>
                <w:rFonts w:eastAsia="Yu Mincho"/>
                <w:lang w:eastAsia="ja-JP"/>
              </w:rPr>
              <w:t>Temporal DL beam prediction</w:t>
            </w:r>
          </w:p>
          <w:p>
            <w:pPr>
              <w:rPr>
                <w:rFonts w:eastAsia="宋体"/>
                <w:szCs w:val="20"/>
                <w:lang w:eastAsia="zh-CN"/>
              </w:rPr>
            </w:pPr>
          </w:p>
        </w:tc>
      </w:tr>
    </w:tbl>
    <w:p>
      <w:pPr>
        <w:spacing w:before="160" w:beforeLines="50"/>
        <w:jc w:val="both"/>
        <w:rPr>
          <w:rFonts w:eastAsia="宋体"/>
          <w:szCs w:val="20"/>
          <w:lang w:eastAsia="zh-CN"/>
        </w:rPr>
      </w:pPr>
      <w:r>
        <w:rPr>
          <w:rFonts w:eastAsia="宋体"/>
          <w:szCs w:val="20"/>
          <w:lang w:eastAsia="zh-CN"/>
        </w:rPr>
        <w:t>Beam management case 1 is the spatial-domain DL beam prediction for set A of beams based on measurement result of set B beams which the set B beams is the subset beam of set A, the best beams shall be estimated through AI/ML based BM methods with L1 measurements on a beam subset as the figure shown:</w:t>
      </w:r>
    </w:p>
    <w:p>
      <w:pPr>
        <w:jc w:val="center"/>
        <w:rPr>
          <w:rFonts w:eastAsia="宋体"/>
          <w:sz w:val="22"/>
          <w:szCs w:val="22"/>
          <w:lang w:eastAsia="zh-CN"/>
        </w:rPr>
      </w:pPr>
      <w:r>
        <w:rPr>
          <w:lang w:eastAsia="zh-CN"/>
        </w:rPr>
        <w:drawing>
          <wp:inline distT="0" distB="0" distL="0" distR="0">
            <wp:extent cx="4591050" cy="2210435"/>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4599979" cy="2214896"/>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1 AI beam prediction (Spatial domain)</w:t>
      </w:r>
    </w:p>
    <w:p>
      <w:pPr>
        <w:spacing w:before="160" w:beforeLines="50" w:after="160" w:afterLines="50"/>
        <w:jc w:val="both"/>
        <w:rPr>
          <w:rFonts w:eastAsia="宋体"/>
          <w:szCs w:val="20"/>
          <w:lang w:eastAsia="zh-CN"/>
        </w:rPr>
      </w:pPr>
      <w:r>
        <w:rPr>
          <w:rFonts w:eastAsia="宋体"/>
          <w:szCs w:val="20"/>
          <w:lang w:eastAsia="zh-CN"/>
        </w:rPr>
        <w:t>Another sub use case is beam management case 2 which is the time-domain DL beam prediction for set A of beams based on the historic measurement results of set B of beams. The best beam in the future can be predicted through AI/ML based BM methods based on the beam quality at the current and historical time as the figure shown:</w:t>
      </w:r>
    </w:p>
    <w:p>
      <w:pPr>
        <w:jc w:val="center"/>
        <w:rPr>
          <w:rFonts w:eastAsia="宋体"/>
          <w:sz w:val="22"/>
          <w:szCs w:val="22"/>
          <w:lang w:eastAsia="zh-CN"/>
        </w:rPr>
      </w:pPr>
      <w:r>
        <w:rPr>
          <w:lang w:eastAsia="zh-CN"/>
        </w:rPr>
        <w:drawing>
          <wp:inline distT="0" distB="0" distL="0" distR="0">
            <wp:extent cx="5997575" cy="1219200"/>
            <wp:effectExtent l="0" t="0" r="3175"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997948" cy="1219200"/>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2 AI beam prediction (Time domain)</w:t>
      </w:r>
    </w:p>
    <w:p>
      <w:pPr>
        <w:pStyle w:val="3"/>
        <w:rPr>
          <w:lang w:val="en-US" w:eastAsia="zh-CN"/>
        </w:rPr>
      </w:pPr>
      <w:r>
        <w:rPr>
          <w:rFonts w:hint="eastAsia"/>
          <w:lang w:val="en-US" w:eastAsia="zh-CN"/>
        </w:rPr>
        <w:t>2</w:t>
      </w:r>
      <w:r>
        <w:rPr>
          <w:lang w:val="en-US" w:eastAsia="zh-CN"/>
        </w:rPr>
        <w:t>.1 KPIs/Test Metrics for BM Use case</w:t>
      </w:r>
    </w:p>
    <w:p>
      <w:pPr>
        <w:pStyle w:val="9"/>
        <w:tabs>
          <w:tab w:val="left" w:pos="226"/>
          <w:tab w:val="left" w:pos="284"/>
          <w:tab w:val="left" w:pos="5103"/>
        </w:tabs>
        <w:snapToGrid w:val="0"/>
        <w:spacing w:before="160" w:beforeLines="50"/>
        <w:rPr>
          <w:rFonts w:eastAsia="宋体"/>
          <w:szCs w:val="20"/>
          <w:lang w:val="en-US" w:eastAsia="zh-CN"/>
        </w:rPr>
      </w:pPr>
      <w:r>
        <w:rPr>
          <w:rFonts w:eastAsia="宋体"/>
          <w:szCs w:val="20"/>
          <w:lang w:val="en-US" w:eastAsia="zh-CN"/>
        </w:rPr>
        <w:t>From RAN4 perspective, we need to evaluate the performance metrics which are agreed in RAN1 and in TR38.843, the following aspects need to be studied: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spacing w:after="160" w:afterLines="50"/>
              <w:rPr>
                <w:lang w:eastAsia="ja-JP"/>
              </w:rPr>
            </w:pPr>
            <w:r>
              <w:rPr>
                <w:lang w:eastAsia="zh-CN"/>
              </w:rPr>
              <w:t xml:space="preserve">Both </w:t>
            </w:r>
            <w:r>
              <w:rPr>
                <w:lang w:eastAsia="ja-JP"/>
              </w:rPr>
              <w:t>spatial-domain DL beam prediction and temporal DL beam prediction are considered.</w:t>
            </w:r>
          </w:p>
          <w:p>
            <w:pPr>
              <w:adjustRightInd w:val="0"/>
              <w:spacing w:after="160" w:afterLines="50"/>
            </w:pPr>
            <w:r>
              <w:t xml:space="preserve">For metrics for beam management </w:t>
            </w:r>
            <w:r>
              <w:rPr>
                <w:lang w:eastAsia="zh-CN"/>
              </w:rPr>
              <w:t>requirements/tests</w:t>
            </w:r>
            <w:r>
              <w:t>, the following test metrics are identified and could be considered</w:t>
            </w:r>
          </w:p>
          <w:p>
            <w:pPr>
              <w:pStyle w:val="32"/>
              <w:spacing w:after="160" w:afterLines="50"/>
              <w:rPr>
                <w:lang w:eastAsia="zh-CN"/>
              </w:rPr>
            </w:pPr>
            <w:r>
              <w:rPr>
                <w:lang w:eastAsia="zh-CN"/>
              </w:rPr>
              <w:t>-</w:t>
            </w:r>
            <w:r>
              <w:rPr>
                <w:lang w:eastAsia="zh-CN"/>
              </w:rPr>
              <w:tab/>
            </w:r>
            <w:r>
              <w:rPr>
                <w:lang w:eastAsia="zh-CN"/>
              </w:rPr>
              <w:t>Option 1: RSRP accuracy</w:t>
            </w:r>
          </w:p>
          <w:p>
            <w:pPr>
              <w:pStyle w:val="32"/>
              <w:spacing w:after="160" w:afterLines="50"/>
              <w:rPr>
                <w:lang w:eastAsia="zh-CN"/>
              </w:rPr>
            </w:pPr>
            <w:r>
              <w:rPr>
                <w:lang w:eastAsia="zh-CN"/>
              </w:rPr>
              <w:t>-</w:t>
            </w:r>
            <w:r>
              <w:rPr>
                <w:lang w:eastAsia="zh-CN"/>
              </w:rPr>
              <w:tab/>
            </w:r>
            <w:r>
              <w:rPr>
                <w:lang w:eastAsia="zh-CN"/>
              </w:rPr>
              <w:t>Option 2: Beam prediction accuracy</w:t>
            </w:r>
          </w:p>
          <w:p>
            <w:pPr>
              <w:pStyle w:val="60"/>
              <w:spacing w:after="160" w:afterLines="50"/>
            </w:pPr>
            <w:r>
              <w:t>-</w:t>
            </w:r>
            <w:r>
              <w:tab/>
            </w:r>
            <w:r>
              <w:t>Top-1 (%) : the percentage of "the Top-1 strongest beam is Top-1 predicted beam"</w:t>
            </w:r>
          </w:p>
          <w:p>
            <w:pPr>
              <w:pStyle w:val="60"/>
              <w:spacing w:after="160" w:afterLines="50"/>
            </w:pPr>
            <w:r>
              <w:t>-</w:t>
            </w:r>
            <w:r>
              <w:tab/>
            </w:r>
            <w:r>
              <w:t>Top-K/1 (%) : the percentage of "the Top-1 strongest beam is one of the Top-K predicted beams"</w:t>
            </w:r>
          </w:p>
          <w:p>
            <w:pPr>
              <w:pStyle w:val="60"/>
              <w:spacing w:after="160" w:afterLines="50"/>
            </w:pPr>
            <w:r>
              <w:t>-</w:t>
            </w:r>
            <w:r>
              <w:tab/>
            </w:r>
            <w:r>
              <w:t>Top-1/K (%) : the percentage of "the Top-1 predicted beam is one of the Top-K strongest beams"</w:t>
            </w:r>
          </w:p>
          <w:p>
            <w:pPr>
              <w:pStyle w:val="32"/>
              <w:spacing w:after="160" w:afterLines="50"/>
              <w:rPr>
                <w:lang w:eastAsia="zh-CN"/>
              </w:rPr>
            </w:pPr>
            <w:r>
              <w:rPr>
                <w:lang w:eastAsia="zh-CN"/>
              </w:rPr>
              <w:t>-</w:t>
            </w:r>
            <w:r>
              <w:rPr>
                <w:lang w:eastAsia="zh-CN"/>
              </w:rPr>
              <w:tab/>
            </w:r>
            <w:r>
              <w:rPr>
                <w:lang w:eastAsia="zh-CN"/>
              </w:rPr>
              <w:t xml:space="preserve">Option 3: The successful rate for the correct prediction which is considered as maximum RSRP among top-K predicted beams is larger than the RSRP of the strongest beam – x dB, </w:t>
            </w:r>
          </w:p>
          <w:p>
            <w:pPr>
              <w:pStyle w:val="60"/>
              <w:spacing w:after="160" w:afterLines="50"/>
            </w:pPr>
            <w:r>
              <w:t>-</w:t>
            </w:r>
            <w:r>
              <w:tab/>
            </w:r>
            <w:r>
              <w:t>Related measurement accuracy can be considered to determine x</w:t>
            </w:r>
          </w:p>
          <w:p>
            <w:pPr>
              <w:pStyle w:val="32"/>
              <w:spacing w:after="160" w:afterLines="50"/>
              <w:rPr>
                <w:lang w:eastAsia="zh-CN"/>
              </w:rPr>
            </w:pPr>
            <w:r>
              <w:rPr>
                <w:lang w:eastAsia="zh-CN"/>
              </w:rPr>
              <w:t>-</w:t>
            </w:r>
            <w:r>
              <w:rPr>
                <w:lang w:eastAsia="zh-CN"/>
              </w:rPr>
              <w:tab/>
            </w:r>
            <w:r>
              <w:rPr>
                <w:lang w:eastAsia="zh-CN"/>
              </w:rPr>
              <w:t>Option 4: combinations of above options</w:t>
            </w:r>
          </w:p>
          <w:p>
            <w:pPr>
              <w:spacing w:after="160" w:afterLines="50"/>
              <w:rPr>
                <w:rFonts w:eastAsia="宋体"/>
                <w:sz w:val="22"/>
                <w:szCs w:val="22"/>
                <w:lang w:eastAsia="zh-CN"/>
              </w:rPr>
            </w:pPr>
            <w:r>
              <w:rPr>
                <w:lang w:eastAsia="ja-JP"/>
              </w:rPr>
              <w:t xml:space="preserve">The overhead/latency reduction should be considered for the requirements as the side condition. </w:t>
            </w:r>
          </w:p>
        </w:tc>
      </w:tr>
    </w:tbl>
    <w:p>
      <w:pPr>
        <w:pStyle w:val="9"/>
        <w:tabs>
          <w:tab w:val="left" w:pos="226"/>
          <w:tab w:val="left" w:pos="284"/>
          <w:tab w:val="left" w:pos="5103"/>
        </w:tabs>
        <w:snapToGrid w:val="0"/>
        <w:spacing w:before="160" w:beforeLines="50"/>
        <w:rPr>
          <w:rFonts w:eastAsia="宋体"/>
          <w:szCs w:val="20"/>
          <w:lang w:val="en-US" w:eastAsia="zh-CN"/>
        </w:rPr>
      </w:pPr>
      <w:r>
        <w:rPr>
          <w:rFonts w:eastAsia="宋体"/>
          <w:szCs w:val="20"/>
          <w:lang w:val="en-US" w:eastAsia="zh-CN"/>
        </w:rPr>
        <w:t>RAN4 has already have several meetings on discussing performance metrics for beam management. There are two main metrics: RSRP prediction accuracy and Beam prediction accuracy</w:t>
      </w:r>
      <w:r>
        <w:rPr>
          <w:rFonts w:hint="eastAsia" w:eastAsia="宋体"/>
          <w:szCs w:val="20"/>
          <w:lang w:val="en-US" w:eastAsia="zh-CN"/>
        </w:rPr>
        <w:t>.</w:t>
      </w:r>
    </w:p>
    <w:p>
      <w:pPr>
        <w:pStyle w:val="4"/>
        <w:spacing w:before="120" w:after="60" w:line="415" w:lineRule="auto"/>
        <w:rPr>
          <w:rFonts w:eastAsiaTheme="minorEastAsia"/>
          <w:lang w:val="en-US" w:eastAsia="zh-CN"/>
        </w:rPr>
      </w:pPr>
      <w:r>
        <w:rPr>
          <w:sz w:val="24"/>
          <w:lang w:val="en-US" w:eastAsia="zh-CN"/>
        </w:rPr>
        <w:t>2.1.1 RSRP prediction accuracy</w:t>
      </w:r>
    </w:p>
    <w:p>
      <w:pPr>
        <w:spacing w:after="120"/>
        <w:rPr>
          <w:rFonts w:eastAsia="宋体"/>
          <w:szCs w:val="20"/>
          <w:lang w:eastAsia="zh-CN"/>
        </w:rPr>
      </w:pPr>
      <w:r>
        <w:rPr>
          <w:rFonts w:eastAsia="宋体"/>
          <w:szCs w:val="20"/>
          <w:lang w:eastAsia="zh-CN"/>
        </w:rPr>
        <w:t>For RSRP prediction accuracy (option 1), it is defined in TR 38.843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rFonts w:eastAsia="宋体"/>
                <w:sz w:val="22"/>
                <w:lang w:eastAsia="zh-CN"/>
              </w:rPr>
            </w:pPr>
            <w:r>
              <w:t xml:space="preserve">For AI/ML models, which provide L1-RSRP as the model output, the accuracy of predicted L1-RSRP is to be evaluated. Companies optionally report average (absolute value)/CDF of the predicted L1-RSRP difference, where </w:t>
            </w:r>
            <w:r>
              <w:rPr>
                <w:highlight w:val="yellow"/>
              </w:rPr>
              <w:t>the predicted L1-RSRP difference is defined as the difference between the predicted L1-RSRP of Top-1 predicted beam and the ideal L1-RSRP of the same beam.</w:t>
            </w:r>
          </w:p>
        </w:tc>
      </w:tr>
    </w:tbl>
    <w:p>
      <w:pPr>
        <w:spacing w:before="160" w:beforeLines="50" w:after="120"/>
        <w:jc w:val="both"/>
        <w:rPr>
          <w:rFonts w:hint="eastAsia" w:eastAsia="宋体"/>
          <w:szCs w:val="20"/>
          <w:lang w:val="en-US" w:eastAsia="zh-CN"/>
        </w:rPr>
      </w:pPr>
      <w:r>
        <w:rPr>
          <w:rFonts w:hint="eastAsia" w:eastAsia="宋体"/>
          <w:szCs w:val="20"/>
          <w:lang w:val="en-US" w:eastAsia="zh-CN"/>
        </w:rPr>
        <w:t>In the last meeting, RAN4 just clarified the ground truth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rPr>
                <w:rFonts w:eastAsia="Yu Mincho"/>
                <w:szCs w:val="24"/>
                <w:lang w:eastAsia="ja-JP"/>
              </w:rPr>
            </w:pPr>
            <w:r>
              <w:rPr>
                <w:rFonts w:hint="eastAsia" w:eastAsia="Yu Mincho"/>
                <w:szCs w:val="24"/>
                <w:lang w:eastAsia="ja-JP"/>
              </w:rPr>
              <w:t>A</w:t>
            </w:r>
            <w:r>
              <w:rPr>
                <w:rFonts w:eastAsia="Yu Mincho"/>
                <w:szCs w:val="24"/>
                <w:lang w:eastAsia="ja-JP"/>
              </w:rPr>
              <w:t>greement:</w:t>
            </w:r>
          </w:p>
          <w:p>
            <w:pPr>
              <w:pStyle w:val="30"/>
              <w:numPr>
                <w:ilvl w:val="0"/>
                <w:numId w:val="7"/>
              </w:numPr>
              <w:overflowPunct w:val="0"/>
              <w:autoSpaceDE w:val="0"/>
              <w:autoSpaceDN w:val="0"/>
              <w:adjustRightInd w:val="0"/>
              <w:ind w:firstLineChars="0"/>
              <w:textAlignment w:val="baseline"/>
              <w:rPr>
                <w:rFonts w:hint="default" w:eastAsia="宋体"/>
                <w:szCs w:val="20"/>
                <w:vertAlign w:val="baseline"/>
                <w:lang w:val="en-US" w:eastAsia="zh-CN"/>
              </w:rPr>
            </w:pPr>
            <w:r>
              <w:rPr>
                <w:rFonts w:eastAsia="Yu Mincho"/>
                <w:szCs w:val="24"/>
                <w:highlight w:val="yellow"/>
                <w:lang w:eastAsia="ja-JP"/>
              </w:rPr>
              <w:t>The ground truth for the predicted RSRP is the ideal measurement of RSRP on the predicted Tx beam</w:t>
            </w:r>
          </w:p>
        </w:tc>
      </w:tr>
    </w:tbl>
    <w:p>
      <w:pPr>
        <w:spacing w:before="160" w:beforeLines="50" w:after="120"/>
        <w:jc w:val="both"/>
        <w:rPr>
          <w:rFonts w:eastAsia="宋体"/>
          <w:szCs w:val="20"/>
          <w:lang w:eastAsia="zh-CN"/>
        </w:rPr>
      </w:pPr>
      <w:r>
        <w:rPr>
          <w:rFonts w:eastAsia="宋体"/>
          <w:szCs w:val="20"/>
          <w:lang w:eastAsia="zh-CN"/>
        </w:rPr>
        <w:t xml:space="preserve">The UE shall report the predicted RSRP corresponding to predicted beams ID, then the TE will check whether the predicted RSRP value of the strongest beam (Top-1 beam) matches the RSRP value of the strongest beam from  measurement, that is, the RSRP difference between predicted RSRP and the measured RSRP will be determined whether within the tolerance margin if the tolerance margin is defined. </w:t>
      </w:r>
    </w:p>
    <w:p>
      <w:pPr>
        <w:spacing w:before="160" w:beforeLines="50" w:after="120"/>
        <w:jc w:val="both"/>
        <w:rPr>
          <w:rFonts w:eastAsia="宋体"/>
          <w:szCs w:val="20"/>
          <w:lang w:eastAsia="zh-CN"/>
        </w:rPr>
      </w:pPr>
      <w:r>
        <w:rPr>
          <w:rFonts w:eastAsia="宋体"/>
          <w:szCs w:val="20"/>
          <w:lang w:eastAsia="zh-CN"/>
        </w:rPr>
        <w:t>If the strongest RSRP value is reported and the RSRP difference is within the tolerance margin when compared with the legacy RSRP on the same beam, then the test is valid. If there is no RSRP difference between predicted RSRP and the legacy RSRP on the same beam, it means the performance of AI/ML model is the best. Otherwise, if the difference between the predicted value and the legacy value is larger than tolerance margin, then the test fails.</w:t>
      </w:r>
      <w:r>
        <w:rPr>
          <w:rFonts w:hint="eastAsia" w:eastAsia="宋体"/>
          <w:szCs w:val="20"/>
          <w:lang w:eastAsia="zh-CN"/>
        </w:rPr>
        <w:t xml:space="preserve"> </w:t>
      </w:r>
    </w:p>
    <w:p>
      <w:pPr>
        <w:spacing w:after="120"/>
        <w:rPr>
          <w:rFonts w:eastAsia="宋体"/>
          <w:b/>
          <w:szCs w:val="20"/>
          <w:lang w:eastAsia="zh-CN"/>
        </w:rPr>
      </w:pPr>
      <w:r>
        <w:rPr>
          <w:rFonts w:eastAsia="宋体"/>
          <w:b/>
          <w:szCs w:val="20"/>
          <w:lang w:eastAsia="zh-CN"/>
        </w:rPr>
        <w:t xml:space="preserve">Observation 1: For RSRP accuracy prediction, the RSRP difference is mainly aim to the same beam between the predicted RSRP value and the measured or legacy RSRP values.  </w:t>
      </w:r>
    </w:p>
    <w:p>
      <w:pPr>
        <w:spacing w:after="120"/>
        <w:rPr>
          <w:rFonts w:eastAsia="宋体"/>
          <w:szCs w:val="20"/>
          <w:lang w:eastAsia="zh-CN"/>
        </w:rPr>
      </w:pPr>
      <w:r>
        <w:rPr>
          <w:rFonts w:eastAsia="宋体"/>
          <w:szCs w:val="20"/>
          <w:lang w:eastAsia="zh-CN"/>
        </w:rPr>
        <w:t xml:space="preserve">In </w:t>
      </w:r>
      <w:r>
        <w:rPr>
          <w:rFonts w:hint="eastAsia" w:eastAsia="宋体"/>
          <w:szCs w:val="20"/>
          <w:lang w:val="en-US" w:eastAsia="zh-CN"/>
        </w:rPr>
        <w:t>previous</w:t>
      </w:r>
      <w:r>
        <w:rPr>
          <w:rFonts w:eastAsia="宋体"/>
          <w:szCs w:val="20"/>
          <w:lang w:eastAsia="zh-CN"/>
        </w:rPr>
        <w:t xml:space="preserve"> meeting the agreement can be seen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rFonts w:eastAsia="Yu Mincho"/>
                <w:lang w:eastAsia="ja-JP"/>
              </w:rPr>
            </w:pPr>
            <w:r>
              <w:rPr>
                <w:rFonts w:hint="eastAsia" w:eastAsia="Yu Mincho"/>
                <w:lang w:eastAsia="ja-JP"/>
              </w:rPr>
              <w:t>Agreement:</w:t>
            </w:r>
          </w:p>
          <w:p>
            <w:pPr>
              <w:rPr>
                <w:rFonts w:eastAsia="Yu Mincho"/>
                <w:i/>
                <w:lang w:eastAsia="ja-JP"/>
              </w:rPr>
            </w:pPr>
            <w:r>
              <w:rPr>
                <w:rFonts w:hint="eastAsia" w:eastAsia="Yu Mincho"/>
                <w:i/>
                <w:lang w:eastAsia="ja-JP"/>
              </w:rPr>
              <w:t xml:space="preserve">Companies are invited to provide inputs/proposals to </w:t>
            </w:r>
            <w:r>
              <w:rPr>
                <w:i/>
                <w:lang w:eastAsia="zh-CN"/>
              </w:rPr>
              <w:t xml:space="preserve">refine the definition of RSRP accuracy </w:t>
            </w:r>
          </w:p>
          <w:p>
            <w:pPr>
              <w:rPr>
                <w:rFonts w:eastAsiaTheme="minorEastAsia"/>
                <w:i/>
                <w:lang w:eastAsia="zh-CN"/>
              </w:rPr>
            </w:pPr>
            <w:r>
              <w:rPr>
                <w:rFonts w:hint="eastAsia" w:eastAsia="Yu Mincho"/>
                <w:i/>
                <w:lang w:eastAsia="ja-JP"/>
              </w:rPr>
              <w:t>H</w:t>
            </w:r>
            <w:r>
              <w:rPr>
                <w:i/>
                <w:lang w:eastAsia="zh-CN"/>
              </w:rPr>
              <w:t>old on the discussions for concrete test metrics until RAN1 had conclusions on the schemes.</w:t>
            </w:r>
          </w:p>
        </w:tc>
      </w:tr>
    </w:tbl>
    <w:p>
      <w:pPr>
        <w:spacing w:before="160" w:beforeLines="50"/>
        <w:jc w:val="both"/>
        <w:rPr>
          <w:rFonts w:eastAsia="宋体"/>
          <w:szCs w:val="20"/>
          <w:lang w:eastAsia="zh-CN"/>
        </w:rPr>
      </w:pPr>
      <w:r>
        <w:rPr>
          <w:rFonts w:hint="eastAsia" w:eastAsia="宋体"/>
          <w:szCs w:val="20"/>
          <w:lang w:val="en-US" w:eastAsia="zh-CN"/>
        </w:rPr>
        <w:t xml:space="preserve">In this meeting, the first mission for us is to clarify the definition of the RSRP accuracy. </w:t>
      </w:r>
      <w:r>
        <w:rPr>
          <w:rFonts w:eastAsia="宋体"/>
          <w:szCs w:val="20"/>
          <w:lang w:eastAsia="zh-CN"/>
        </w:rPr>
        <w:t>We know that the RSRP prediction accuracy is the RSRP difference for the same beam which is similar to the legacy RSRP measurement accuracy definition. We will review the legacy LI-RSRP accuracy and the test requirements.</w:t>
      </w:r>
    </w:p>
    <w:p>
      <w:pPr>
        <w:pStyle w:val="9"/>
        <w:spacing w:before="160" w:beforeLines="50"/>
        <w:rPr>
          <w:b/>
          <w:i/>
          <w:u w:val="single"/>
          <w:lang w:val="en-US" w:eastAsia="zh-CN"/>
        </w:rPr>
      </w:pPr>
      <w:r>
        <w:rPr>
          <w:b/>
          <w:i/>
          <w:u w:val="single"/>
          <w:lang w:val="en-US" w:eastAsia="zh-CN"/>
        </w:rPr>
        <w:t>Absolute LI-RSRP accuracy</w:t>
      </w:r>
    </w:p>
    <w:p>
      <w:pPr>
        <w:spacing w:after="160" w:afterLines="50"/>
        <w:rPr>
          <w:rFonts w:eastAsia="宋体"/>
          <w:szCs w:val="20"/>
          <w:lang w:eastAsia="zh-CN"/>
        </w:rPr>
      </w:pPr>
      <w:r>
        <w:rPr>
          <w:rFonts w:eastAsia="宋体"/>
          <w:szCs w:val="20"/>
          <w:lang w:eastAsia="zh-CN"/>
        </w:rPr>
        <w:t>The test metric is as below:</w:t>
      </w:r>
    </w:p>
    <w:p>
      <w:pPr>
        <w:jc w:val="center"/>
        <w:rPr>
          <w:rFonts w:eastAsia="宋体"/>
          <w:i/>
          <w:szCs w:val="20"/>
          <w:lang w:eastAsia="zh-CN"/>
        </w:rPr>
      </w:pPr>
      <w:r>
        <w:rPr>
          <w:rFonts w:eastAsia="宋体"/>
          <w:i/>
          <w:szCs w:val="20"/>
          <w:lang w:eastAsia="zh-CN"/>
        </w:rPr>
        <w:t>Absolute L1-RSRP accuracy=measured L1-RSRP – ideal absolute L1-RSRP</w:t>
      </w:r>
    </w:p>
    <w:p>
      <w:pPr>
        <w:spacing w:before="160" w:beforeLines="50" w:after="120"/>
        <w:jc w:val="both"/>
        <w:rPr>
          <w:rFonts w:eastAsia="宋体"/>
          <w:szCs w:val="20"/>
          <w:lang w:eastAsia="zh-CN"/>
        </w:rPr>
      </w:pPr>
      <w:r>
        <w:rPr>
          <w:rFonts w:hint="eastAsia" w:eastAsia="宋体"/>
          <w:szCs w:val="20"/>
          <w:lang w:eastAsia="zh-CN"/>
        </w:rPr>
        <w:t>S</w:t>
      </w:r>
      <w:r>
        <w:rPr>
          <w:rFonts w:eastAsia="宋体"/>
          <w:szCs w:val="20"/>
          <w:lang w:eastAsia="zh-CN"/>
        </w:rPr>
        <w:t>ince the FR2 test is performed by OTA, the ideal L1-RSRP accuracy is a range not a single value. The reported RSRP (dBm) is affected by the equivalent power received by an antenna with 0dBi gain and the Rx beamforming gain. For absolute L1-RSRP accuracy testing, two RSs will be configured which are CSI-RS0 and CSI-RS1. For absolute accuracy of CSI-RS0 and absolute accuracy of CSI-RS1, the UE is deemed to meet the requirement if the reported L1-RSRP is in the range shown in TS39.133 table A.7.6.3.3.3-1, the absolute L1-RSRP accuracy test requirements can be seen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8" w:type="dxa"/>
          </w:tcPr>
          <w:p>
            <w:pPr>
              <w:pStyle w:val="38"/>
              <w:ind w:firstLine="400"/>
            </w:pPr>
            <w:r>
              <w:t>Table A.7.6.3.3.3-1: L1-RSRP absolute accuracy test requirement</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4"/>
              <w:gridCol w:w="6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47" w:type="dxa"/>
                  <w:tcBorders>
                    <w:top w:val="single" w:color="auto" w:sz="4" w:space="0"/>
                    <w:left w:val="single" w:color="auto" w:sz="4" w:space="0"/>
                    <w:bottom w:val="single" w:color="auto" w:sz="4" w:space="0"/>
                    <w:right w:val="single" w:color="auto" w:sz="4" w:space="0"/>
                  </w:tcBorders>
                </w:tcPr>
                <w:p>
                  <w:pPr>
                    <w:pStyle w:val="35"/>
                  </w:pPr>
                </w:p>
              </w:tc>
              <w:tc>
                <w:tcPr>
                  <w:tcW w:w="7082" w:type="dxa"/>
                  <w:tcBorders>
                    <w:top w:val="single" w:color="auto" w:sz="4" w:space="0"/>
                    <w:left w:val="single" w:color="auto" w:sz="4" w:space="0"/>
                    <w:bottom w:val="single" w:color="auto" w:sz="4" w:space="0"/>
                    <w:right w:val="single" w:color="auto" w:sz="4" w:space="0"/>
                  </w:tcBorders>
                </w:tcPr>
                <w:p>
                  <w:pPr>
                    <w:pStyle w:val="35"/>
                  </w:pPr>
                  <w:r>
                    <w:t>Test requirement</w:t>
                  </w:r>
                  <w:r>
                    <w:rPr>
                      <w:vertAlign w:val="superscript"/>
                    </w:rPr>
                    <w:t xml:space="preserve"> Notes1,2,3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pPr>
                    <w:pStyle w:val="36"/>
                  </w:pPr>
                  <w:r>
                    <w:t>CSI-RS0</w:t>
                  </w:r>
                </w:p>
              </w:tc>
              <w:tc>
                <w:tcPr>
                  <w:tcW w:w="7082" w:type="dxa"/>
                  <w:tcBorders>
                    <w:top w:val="single" w:color="auto" w:sz="4" w:space="0"/>
                    <w:left w:val="single" w:color="auto" w:sz="4" w:space="0"/>
                    <w:bottom w:val="single" w:color="auto" w:sz="4" w:space="0"/>
                    <w:right w:val="single" w:color="auto" w:sz="4" w:space="0"/>
                  </w:tcBorders>
                </w:tcPr>
                <w:p>
                  <w:pPr>
                    <w:pStyle w:val="36"/>
                    <w:rPr>
                      <w:rFonts w:cs="Arial"/>
                      <w:szCs w:val="18"/>
                    </w:rPr>
                  </w:pPr>
                  <w:r>
                    <w:t>CSI-RS</w:t>
                  </w:r>
                  <w:r>
                    <w:rPr>
                      <w:rFonts w:cs="Arial"/>
                      <w:szCs w:val="18"/>
                    </w:rPr>
                    <w:t xml:space="preserve"> _RP0 -δ + G</w:t>
                  </w:r>
                  <w:r>
                    <w:rPr>
                      <w:rFonts w:cs="Arial"/>
                      <w:szCs w:val="18"/>
                      <w:vertAlign w:val="subscript"/>
                    </w:rPr>
                    <w:t>min</w:t>
                  </w:r>
                  <w:r>
                    <w:rPr>
                      <w:rFonts w:cs="Arial"/>
                      <w:szCs w:val="18"/>
                    </w:rPr>
                    <w:t xml:space="preserve"> ≤ Reported RSRP(dBm) ≤</w:t>
                  </w:r>
                  <w:r>
                    <w:t>CSI-RS</w:t>
                  </w:r>
                  <w:r>
                    <w:rPr>
                      <w:rFonts w:cs="Arial"/>
                      <w:szCs w:val="18"/>
                    </w:rPr>
                    <w:t xml:space="preserve"> _RP0 +δ + G</w:t>
                  </w:r>
                  <w:r>
                    <w:rPr>
                      <w:rFonts w:cs="Arial"/>
                      <w:szCs w:val="18"/>
                      <w:vertAlign w:val="subscript"/>
                    </w:rPr>
                    <w:t>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pPr>
                    <w:pStyle w:val="36"/>
                  </w:pPr>
                  <w:r>
                    <w:t>CSI-RS1</w:t>
                  </w:r>
                </w:p>
              </w:tc>
              <w:tc>
                <w:tcPr>
                  <w:tcW w:w="7082" w:type="dxa"/>
                  <w:tcBorders>
                    <w:top w:val="single" w:color="auto" w:sz="4" w:space="0"/>
                    <w:left w:val="single" w:color="auto" w:sz="4" w:space="0"/>
                    <w:bottom w:val="single" w:color="auto" w:sz="4" w:space="0"/>
                    <w:right w:val="single" w:color="auto" w:sz="4" w:space="0"/>
                  </w:tcBorders>
                </w:tcPr>
                <w:p>
                  <w:pPr>
                    <w:pStyle w:val="36"/>
                    <w:rPr>
                      <w:rFonts w:cs="Arial"/>
                      <w:szCs w:val="18"/>
                    </w:rPr>
                  </w:pPr>
                  <w:r>
                    <w:t>CSI-RS</w:t>
                  </w:r>
                  <w:r>
                    <w:rPr>
                      <w:rFonts w:cs="Arial"/>
                      <w:szCs w:val="18"/>
                    </w:rPr>
                    <w:t xml:space="preserve"> _RP1 -δ + G</w:t>
                  </w:r>
                  <w:r>
                    <w:rPr>
                      <w:rFonts w:cs="Arial"/>
                      <w:szCs w:val="18"/>
                      <w:vertAlign w:val="subscript"/>
                    </w:rPr>
                    <w:t>min</w:t>
                  </w:r>
                  <w:r>
                    <w:rPr>
                      <w:rFonts w:cs="Arial"/>
                      <w:szCs w:val="18"/>
                    </w:rPr>
                    <w:t xml:space="preserve"> ≤ Reported RSRP(dBm) ≤</w:t>
                  </w:r>
                  <w:r>
                    <w:t>CSI-RS</w:t>
                  </w:r>
                  <w:r>
                    <w:rPr>
                      <w:rFonts w:cs="Arial"/>
                      <w:szCs w:val="18"/>
                    </w:rPr>
                    <w:t xml:space="preserve"> _RP1 +δ + G</w:t>
                  </w:r>
                  <w:r>
                    <w:rPr>
                      <w:rFonts w:cs="Arial"/>
                      <w:szCs w:val="18"/>
                      <w:vertAlign w:val="subscript"/>
                    </w:rPr>
                    <w:t>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54"/>
                  </w:pPr>
                  <w:r>
                    <w:t>Note 1:</w:t>
                  </w:r>
                  <w:r>
                    <w:rPr>
                      <w:rFonts w:cs="Arial"/>
                    </w:rPr>
                    <w:tab/>
                  </w:r>
                  <w:r>
                    <w:t>CSI-RS_RPn is the  equivalent power received by an antenna with 0dBi gain at the centre of the quiet zone configured in the test for the CSI-RS n under consideration</w:t>
                  </w:r>
                </w:p>
                <w:p>
                  <w:pPr>
                    <w:pStyle w:val="54"/>
                  </w:pPr>
                  <w:r>
                    <w:t>Note 2:</w:t>
                  </w:r>
                  <w:r>
                    <w:rPr>
                      <w:rFonts w:cs="Arial"/>
                    </w:rPr>
                    <w:tab/>
                  </w:r>
                  <w:r>
                    <w:t>δ is the RSRP absolute accuracy requirement from Table 10.1.20.2.1-1, selected according to the Io used in the test</w:t>
                  </w:r>
                </w:p>
                <w:p>
                  <w:pPr>
                    <w:pStyle w:val="54"/>
                  </w:pPr>
                  <w:r>
                    <w:t>Note 3:</w:t>
                  </w:r>
                  <w:r>
                    <w:tab/>
                  </w:r>
                  <w:r>
                    <w:t>G</w:t>
                  </w:r>
                  <w:r>
                    <w:rPr>
                      <w:vertAlign w:val="subscript"/>
                    </w:rPr>
                    <w:t>min</w:t>
                  </w:r>
                  <w:r>
                    <w:t xml:space="preserve"> and G</w:t>
                  </w:r>
                  <w:r>
                    <w:rPr>
                      <w:vertAlign w:val="subscript"/>
                    </w:rPr>
                    <w:t>max</w:t>
                  </w:r>
                  <w:r>
                    <w:t xml:space="preserve"> are the minimum and maximum UE gain values from Table B.2.1.5.1-1, selected according to the UE power class</w:t>
                  </w:r>
                </w:p>
              </w:tc>
            </w:tr>
          </w:tbl>
          <w:p>
            <w:pPr>
              <w:rPr>
                <w:rFonts w:eastAsia="宋体"/>
                <w:sz w:val="22"/>
                <w:lang w:eastAsia="zh-CN"/>
              </w:rPr>
            </w:pPr>
          </w:p>
        </w:tc>
      </w:tr>
    </w:tbl>
    <w:p>
      <w:pPr>
        <w:spacing w:before="160" w:beforeLines="50" w:after="120"/>
        <w:jc w:val="both"/>
        <w:rPr>
          <w:rFonts w:eastAsia="宋体"/>
          <w:szCs w:val="20"/>
          <w:lang w:eastAsia="zh-CN"/>
        </w:rPr>
      </w:pPr>
      <w:r>
        <w:rPr>
          <w:rFonts w:eastAsia="宋体"/>
          <w:szCs w:val="20"/>
          <w:lang w:eastAsia="zh-CN"/>
        </w:rPr>
        <w:t xml:space="preserve">There are three factors impact the absolute L1-RSRP test requirements which are CSI-RS_RPn, </w:t>
      </w:r>
      <m:oMath>
        <m:r>
          <m:rPr>
            <m:sty m:val="p"/>
          </m:rPr>
          <w:rPr>
            <w:rFonts w:ascii="Cambria Math" w:hAnsi="Cambria Math" w:eastAsia="宋体"/>
            <w:szCs w:val="20"/>
            <w:lang w:eastAsia="zh-CN"/>
          </w:rPr>
          <m:t>δ</m:t>
        </m:r>
      </m:oMath>
      <w:r>
        <w:rPr>
          <w:rFonts w:hint="eastAsia" w:eastAsia="宋体"/>
          <w:szCs w:val="20"/>
          <w:lang w:eastAsia="zh-CN"/>
        </w:rPr>
        <w:t xml:space="preserve"> </w:t>
      </w:r>
      <w:r>
        <w:rPr>
          <w:rFonts w:eastAsia="宋体"/>
          <w:szCs w:val="20"/>
          <w:lang w:eastAsia="zh-CN"/>
        </w:rPr>
        <w:t xml:space="preserve">, Gmin and Gmax, where δ is absolute accuracy requirement, e.g. 5dB for normal condition. Based on the above table, we know that if the RSRP values of beams are between the upper and lower bounds, UE will report the strongest RSRP value. </w:t>
      </w:r>
    </w:p>
    <w:p>
      <w:pPr>
        <w:spacing w:before="160" w:beforeLines="50" w:after="120"/>
        <w:rPr>
          <w:rFonts w:eastAsia="宋体"/>
          <w:b/>
          <w:szCs w:val="20"/>
          <w:lang w:eastAsia="zh-CN"/>
        </w:rPr>
      </w:pPr>
      <w:r>
        <w:rPr>
          <w:rFonts w:eastAsia="宋体"/>
          <w:b/>
          <w:szCs w:val="20"/>
          <w:lang w:eastAsia="zh-CN"/>
        </w:rPr>
        <w:t>Observation 2: For legacy L1-RSRP accuracy test metric, ideal RSRP is a range not a single value which has the lower and upper bounds.</w:t>
      </w:r>
    </w:p>
    <w:p>
      <w:pPr>
        <w:pStyle w:val="9"/>
        <w:spacing w:before="160" w:beforeLines="50"/>
        <w:rPr>
          <w:b/>
          <w:i/>
          <w:u w:val="single"/>
          <w:lang w:val="en-US" w:eastAsia="zh-CN"/>
        </w:rPr>
      </w:pPr>
      <w:r>
        <w:rPr>
          <w:b/>
          <w:i/>
          <w:u w:val="single"/>
          <w:lang w:val="en-US" w:eastAsia="zh-CN"/>
        </w:rPr>
        <w:t>Relative LI-RSRP accuracy</w:t>
      </w:r>
    </w:p>
    <w:p>
      <w:pPr>
        <w:spacing w:before="160" w:beforeLines="50" w:after="120"/>
        <w:rPr>
          <w:rFonts w:eastAsia="宋体"/>
          <w:szCs w:val="20"/>
          <w:lang w:eastAsia="zh-CN"/>
        </w:rPr>
      </w:pPr>
      <w:r>
        <w:rPr>
          <w:rFonts w:hint="eastAsia" w:eastAsia="宋体"/>
          <w:szCs w:val="20"/>
          <w:lang w:eastAsia="zh-CN"/>
        </w:rPr>
        <w:t>R</w:t>
      </w:r>
      <w:r>
        <w:rPr>
          <w:rFonts w:eastAsia="宋体"/>
          <w:szCs w:val="20"/>
          <w:lang w:eastAsia="zh-CN"/>
        </w:rPr>
        <w:t xml:space="preserve">elative accuracy test is designed that two CSI-RSs will be configured which are CSI-RS0 and CSI-RS1. Two RSs are with different RSRP level, and the description </w:t>
      </w:r>
      <w:r>
        <w:rPr>
          <w:rFonts w:hint="eastAsia" w:eastAsia="宋体"/>
          <w:szCs w:val="20"/>
          <w:lang w:eastAsia="zh-CN"/>
        </w:rPr>
        <w:t>in</w:t>
      </w:r>
      <w:r>
        <w:rPr>
          <w:rFonts w:eastAsia="宋体"/>
          <w:szCs w:val="20"/>
          <w:lang w:eastAsia="zh-CN"/>
        </w:rPr>
        <w:t xml:space="preserve"> TS38.133 can be seen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8" w:type="dxa"/>
          </w:tcPr>
          <w:p>
            <w:pPr>
              <w:rPr>
                <w:rFonts w:eastAsia="宋体"/>
                <w:sz w:val="22"/>
                <w:lang w:eastAsia="zh-CN"/>
              </w:rPr>
            </w:pPr>
            <w:r>
              <w:rPr>
                <w:rFonts w:cs="v4.2.0"/>
              </w:rPr>
              <w:t xml:space="preserve">The relative accuracy of </w:t>
            </w:r>
            <w:r>
              <w:rPr>
                <w:rFonts w:cs="v4.2.0"/>
                <w:lang w:eastAsia="zh-CN"/>
              </w:rPr>
              <w:t>CSI-RS based L1-</w:t>
            </w:r>
            <w:r>
              <w:rPr>
                <w:rFonts w:cs="v4.2.0"/>
              </w:rPr>
              <w:t xml:space="preserve">RSRP is defined as the </w:t>
            </w:r>
            <w:r>
              <w:rPr>
                <w:rFonts w:cs="v4.2.0"/>
                <w:lang w:eastAsia="zh-CN"/>
              </w:rPr>
              <w:t>L1-</w:t>
            </w:r>
            <w:r>
              <w:rPr>
                <w:rFonts w:cs="v4.2.0"/>
              </w:rPr>
              <w:t xml:space="preserve">RSRP measured from one CSI-RS compared to the </w:t>
            </w:r>
            <w:r>
              <w:t>largest measured value of L1-RSRP among all CSI-RS resources of the serving cell</w:t>
            </w:r>
            <w:r>
              <w:rPr>
                <w:rFonts w:cs="v4.2.0"/>
              </w:rPr>
              <w:t>.</w:t>
            </w:r>
          </w:p>
        </w:tc>
      </w:tr>
    </w:tbl>
    <w:p>
      <w:pPr>
        <w:spacing w:before="160" w:beforeLines="50" w:after="120"/>
        <w:rPr>
          <w:rFonts w:eastAsia="宋体"/>
          <w:szCs w:val="20"/>
          <w:lang w:eastAsia="zh-CN"/>
        </w:rPr>
      </w:pPr>
      <w:r>
        <w:rPr>
          <w:rFonts w:eastAsia="宋体"/>
          <w:szCs w:val="20"/>
          <w:lang w:eastAsia="zh-CN"/>
        </w:rPr>
        <w:t>For relative accuracy requirement, the test metric is as below:</w:t>
      </w:r>
    </w:p>
    <w:p>
      <w:pPr>
        <w:jc w:val="center"/>
        <w:rPr>
          <w:rFonts w:eastAsia="宋体"/>
          <w:i/>
          <w:szCs w:val="20"/>
          <w:lang w:eastAsia="zh-CN"/>
        </w:rPr>
      </w:pPr>
      <w:r>
        <w:rPr>
          <w:rFonts w:eastAsia="宋体"/>
          <w:i/>
          <w:szCs w:val="20"/>
          <w:lang w:eastAsia="zh-CN"/>
        </w:rPr>
        <w:t>Relative L1-RSRP accuracy=measured L1-RSRP of RS0 – measured L1-RSRP of RS1</w:t>
      </w:r>
    </w:p>
    <w:p>
      <w:pPr>
        <w:spacing w:before="160" w:beforeLines="50" w:after="120"/>
        <w:rPr>
          <w:rFonts w:eastAsia="宋体"/>
          <w:szCs w:val="20"/>
          <w:lang w:eastAsia="zh-CN"/>
        </w:rPr>
      </w:pPr>
      <w:r>
        <w:rPr>
          <w:rFonts w:eastAsia="宋体"/>
          <w:szCs w:val="20"/>
          <w:lang w:eastAsia="zh-CN"/>
        </w:rPr>
        <w:t>For relative accuracy test case, the L1-RSRP difference between reported CSI-RS0 and CSI-RS1 will be calculated and make sure that it will satisfy the relative accuracy requirement:</w:t>
      </w:r>
    </w:p>
    <w:p>
      <w:pPr>
        <w:jc w:val="center"/>
        <w:rPr>
          <w:rFonts w:eastAsia="宋体"/>
          <w:i/>
          <w:szCs w:val="20"/>
          <w:lang w:eastAsia="zh-CN"/>
        </w:rPr>
      </w:pPr>
      <w:r>
        <w:rPr>
          <w:rFonts w:eastAsia="宋体"/>
          <w:i/>
          <w:szCs w:val="20"/>
          <w:lang w:eastAsia="zh-CN"/>
        </w:rPr>
        <w:t>Difference of two Reported RSRPs ≤ δ</w:t>
      </w:r>
      <w:r>
        <w:rPr>
          <w:rFonts w:hint="eastAsia" w:eastAsia="宋体"/>
          <w:i/>
          <w:szCs w:val="20"/>
          <w:lang w:eastAsia="zh-CN"/>
        </w:rPr>
        <w:t>，</w:t>
      </w:r>
    </w:p>
    <w:p>
      <w:pPr>
        <w:spacing w:before="160" w:beforeLines="50" w:after="120"/>
        <w:rPr>
          <w:rFonts w:eastAsia="宋体"/>
          <w:szCs w:val="20"/>
          <w:lang w:eastAsia="zh-CN"/>
        </w:rPr>
      </w:pPr>
      <w:r>
        <w:rPr>
          <w:rFonts w:hint="eastAsia" w:eastAsia="宋体"/>
          <w:szCs w:val="20"/>
          <w:lang w:eastAsia="zh-CN"/>
        </w:rPr>
        <w:t>w</w:t>
      </w:r>
      <w:r>
        <w:rPr>
          <w:rFonts w:eastAsia="宋体"/>
          <w:szCs w:val="20"/>
          <w:lang w:eastAsia="zh-CN"/>
        </w:rPr>
        <w:t>here δ is relative accuracy requirement, i.e. 5dB.</w:t>
      </w:r>
    </w:p>
    <w:p>
      <w:pPr>
        <w:spacing w:before="160" w:beforeLines="50" w:after="120"/>
        <w:rPr>
          <w:rFonts w:eastAsia="宋体"/>
          <w:b/>
          <w:szCs w:val="20"/>
          <w:lang w:eastAsia="zh-CN"/>
        </w:rPr>
      </w:pPr>
      <w:r>
        <w:rPr>
          <w:rFonts w:eastAsia="宋体"/>
          <w:b/>
          <w:szCs w:val="20"/>
          <w:lang w:eastAsia="zh-CN"/>
        </w:rPr>
        <w:t>Observation 3: The relative accuracy is the measured L1-RSRP difference between two RSs.</w:t>
      </w:r>
    </w:p>
    <w:p>
      <w:pPr>
        <w:spacing w:before="160" w:beforeLines="50"/>
        <w:rPr>
          <w:rFonts w:eastAsia="宋体"/>
          <w:szCs w:val="20"/>
          <w:lang w:eastAsia="zh-CN"/>
        </w:rPr>
      </w:pPr>
      <w:r>
        <w:rPr>
          <w:rFonts w:eastAsia="宋体"/>
          <w:szCs w:val="20"/>
          <w:lang w:eastAsia="zh-CN"/>
        </w:rPr>
        <w:t>To my understanding, based on the above analysis, the predicted L1-RSRP difference is similar to the legacy and the absolute RSRP accuracy and the relative RSRP accuracy can be:</w:t>
      </w:r>
    </w:p>
    <w:p>
      <w:pPr>
        <w:jc w:val="both"/>
        <w:rPr>
          <w:rFonts w:eastAsia="宋体"/>
          <w:i/>
          <w:szCs w:val="20"/>
          <w:lang w:eastAsia="zh-CN"/>
        </w:rPr>
      </w:pPr>
      <w:r>
        <w:rPr>
          <w:rFonts w:eastAsia="宋体"/>
          <w:i/>
          <w:szCs w:val="20"/>
          <w:lang w:eastAsia="zh-CN"/>
        </w:rPr>
        <w:t xml:space="preserve">Absolute RSRP accuracy= predicted L1-RSRP of beam index i – ideal </w:t>
      </w:r>
      <w:r>
        <w:rPr>
          <w:rFonts w:hint="eastAsia" w:eastAsia="宋体"/>
          <w:i/>
          <w:szCs w:val="20"/>
          <w:lang w:val="en-US" w:eastAsia="zh-CN"/>
        </w:rPr>
        <w:t xml:space="preserve">measured </w:t>
      </w:r>
      <w:r>
        <w:rPr>
          <w:rFonts w:eastAsia="宋体"/>
          <w:i/>
          <w:szCs w:val="20"/>
          <w:lang w:eastAsia="zh-CN"/>
        </w:rPr>
        <w:t>L1-RSRP of beam index i</w:t>
      </w:r>
    </w:p>
    <w:p>
      <w:pPr>
        <w:jc w:val="both"/>
        <w:rPr>
          <w:rFonts w:eastAsia="宋体"/>
          <w:i/>
          <w:szCs w:val="20"/>
          <w:lang w:eastAsia="zh-CN"/>
        </w:rPr>
      </w:pPr>
      <w:r>
        <w:rPr>
          <w:rFonts w:eastAsia="宋体"/>
          <w:i/>
          <w:szCs w:val="20"/>
          <w:lang w:eastAsia="zh-CN"/>
        </w:rPr>
        <w:t>Relative RSRP accuracy= predicted L1-RSRP of beam index i – predicted L1-RSRP of beam index n</w:t>
      </w:r>
      <w:r>
        <w:rPr>
          <w:rFonts w:hint="eastAsia" w:eastAsia="宋体"/>
          <w:i/>
          <w:szCs w:val="20"/>
          <w:lang w:eastAsia="zh-CN"/>
        </w:rPr>
        <w:t>,</w:t>
      </w:r>
      <w:r>
        <w:rPr>
          <w:rFonts w:eastAsia="宋体"/>
          <w:i/>
          <w:szCs w:val="20"/>
          <w:lang w:eastAsia="zh-CN"/>
        </w:rPr>
        <w:t xml:space="preserve"> where the beam index n owns the largest predicted value.</w:t>
      </w:r>
    </w:p>
    <w:p>
      <w:pPr>
        <w:spacing w:before="160" w:beforeLines="50"/>
        <w:rPr>
          <w:rFonts w:eastAsia="宋体"/>
          <w:b/>
          <w:szCs w:val="20"/>
          <w:lang w:eastAsia="zh-CN"/>
        </w:rPr>
      </w:pPr>
      <w:r>
        <w:rPr>
          <w:rFonts w:eastAsia="宋体"/>
          <w:b/>
          <w:szCs w:val="20"/>
          <w:lang w:eastAsia="zh-CN"/>
        </w:rPr>
        <w:t>Proposal 1: The predicted L1-RSRP difference is similar to the legacy, the absolute RSRP accuracy and the relative RSRP accuracy can be:</w:t>
      </w:r>
    </w:p>
    <w:p>
      <w:pPr>
        <w:widowControl w:val="0"/>
        <w:jc w:val="both"/>
        <w:rPr>
          <w:rFonts w:eastAsia="宋体"/>
          <w:b/>
          <w:i/>
          <w:szCs w:val="20"/>
          <w:lang w:eastAsia="zh-CN"/>
        </w:rPr>
      </w:pPr>
      <w:r>
        <w:rPr>
          <w:rFonts w:eastAsia="宋体"/>
          <w:b/>
          <w:i/>
          <w:szCs w:val="20"/>
          <w:lang w:eastAsia="zh-CN"/>
        </w:rPr>
        <w:t xml:space="preserve">Absolute RSRP accuracy= predicted L1-RSRP of beam index i – ideal </w:t>
      </w:r>
      <w:r>
        <w:rPr>
          <w:rFonts w:hint="eastAsia" w:eastAsia="宋体"/>
          <w:b/>
          <w:i/>
          <w:szCs w:val="20"/>
          <w:lang w:val="en-US" w:eastAsia="zh-CN"/>
        </w:rPr>
        <w:t xml:space="preserve">measured </w:t>
      </w:r>
      <w:r>
        <w:rPr>
          <w:rFonts w:eastAsia="宋体"/>
          <w:b/>
          <w:i/>
          <w:szCs w:val="20"/>
          <w:lang w:eastAsia="zh-CN"/>
        </w:rPr>
        <w:t>L1-RSRP of beam index i</w:t>
      </w:r>
    </w:p>
    <w:p>
      <w:pPr>
        <w:jc w:val="both"/>
        <w:rPr>
          <w:rFonts w:eastAsia="宋体"/>
          <w:b/>
          <w:i/>
          <w:szCs w:val="20"/>
          <w:lang w:eastAsia="zh-CN"/>
        </w:rPr>
      </w:pPr>
      <w:r>
        <w:rPr>
          <w:rFonts w:eastAsia="宋体"/>
          <w:b/>
          <w:i/>
          <w:szCs w:val="20"/>
          <w:lang w:eastAsia="zh-CN"/>
        </w:rPr>
        <w:t>Relative RSRP accuracy= predicted L1-RSRP of beam index i – predicted L1-RSRP of beam index n</w:t>
      </w:r>
      <w:r>
        <w:rPr>
          <w:rFonts w:hint="eastAsia" w:eastAsia="宋体"/>
          <w:b/>
          <w:i/>
          <w:szCs w:val="20"/>
          <w:lang w:eastAsia="zh-CN"/>
        </w:rPr>
        <w:t>,</w:t>
      </w:r>
      <w:r>
        <w:rPr>
          <w:rFonts w:eastAsia="宋体"/>
          <w:b/>
          <w:i/>
          <w:szCs w:val="20"/>
          <w:lang w:eastAsia="zh-CN"/>
        </w:rPr>
        <w:t xml:space="preserve"> where the beam index n owns the largest predicted value.</w:t>
      </w:r>
    </w:p>
    <w:p>
      <w:pPr>
        <w:pStyle w:val="4"/>
        <w:spacing w:before="120" w:after="120" w:line="415" w:lineRule="auto"/>
        <w:rPr>
          <w:rFonts w:eastAsiaTheme="minorEastAsia"/>
          <w:sz w:val="24"/>
          <w:lang w:val="en-US" w:eastAsia="zh-CN"/>
        </w:rPr>
      </w:pPr>
      <w:r>
        <w:rPr>
          <w:rFonts w:eastAsiaTheme="minorEastAsia"/>
          <w:sz w:val="24"/>
          <w:lang w:val="en-US" w:eastAsia="zh-CN"/>
        </w:rPr>
        <w:t xml:space="preserve">2.1.2 </w:t>
      </w:r>
      <w:r>
        <w:rPr>
          <w:sz w:val="24"/>
          <w:lang w:val="en-US" w:eastAsia="zh-CN"/>
        </w:rPr>
        <w:t>Beam prediction accuracy</w:t>
      </w:r>
    </w:p>
    <w:p>
      <w:pPr>
        <w:spacing w:before="160" w:beforeLines="50" w:after="120"/>
        <w:jc w:val="both"/>
        <w:rPr>
          <w:rFonts w:eastAsia="宋体"/>
          <w:szCs w:val="20"/>
          <w:lang w:eastAsia="zh-CN"/>
        </w:rPr>
      </w:pPr>
      <w:r>
        <w:rPr>
          <w:rFonts w:eastAsia="宋体"/>
          <w:szCs w:val="20"/>
          <w:lang w:eastAsia="zh-CN"/>
        </w:rPr>
        <w:t>From my perspective, option 2 and option 3 belong to the beam prediction accuracy.</w:t>
      </w:r>
    </w:p>
    <w:p>
      <w:pPr>
        <w:spacing w:before="160" w:beforeLines="50" w:after="120"/>
        <w:jc w:val="both"/>
        <w:rPr>
          <w:rFonts w:eastAsia="宋体"/>
          <w:szCs w:val="20"/>
          <w:lang w:eastAsia="zh-CN"/>
        </w:rPr>
      </w:pPr>
      <w:r>
        <w:rPr>
          <w:rFonts w:eastAsia="宋体"/>
          <w:szCs w:val="20"/>
          <w:lang w:eastAsia="zh-CN"/>
        </w:rPr>
        <w:t>For option 2, the UE will report the predicted beam ID, then the TE will check whether predicted Top-K beams ID includes the strongest beam. The following figures can be seen:</w:t>
      </w:r>
    </w:p>
    <w:p>
      <w:pPr>
        <w:jc w:val="center"/>
        <w:rPr>
          <w:rFonts w:ascii="宋体" w:hAnsi="宋体" w:eastAsia="宋体" w:cs="宋体"/>
          <w:sz w:val="24"/>
          <w:lang w:eastAsia="zh-CN"/>
        </w:rPr>
      </w:pPr>
      <w:r>
        <w:rPr>
          <w:rFonts w:hint="eastAsia" w:ascii="宋体" w:hAnsi="宋体" w:eastAsia="宋体" w:cs="宋体"/>
          <w:sz w:val="24"/>
          <w:lang w:eastAsia="zh-CN"/>
        </w:rPr>
        <w:drawing>
          <wp:inline distT="0" distB="0" distL="0" distR="0">
            <wp:extent cx="5175250" cy="2540000"/>
            <wp:effectExtent l="0" t="0" r="0" b="0"/>
            <wp:docPr id="10" name="图片 10" descr="C:\Users\10334769\AppData\Local\Microsoft\Windows\INetCache\Content.MSO\CAC38B7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10334769\AppData\Local\Microsoft\Windows\INetCache\Content.MSO\CAC38B7B.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175250" cy="2540000"/>
                    </a:xfrm>
                    <a:prstGeom prst="rect">
                      <a:avLst/>
                    </a:prstGeom>
                    <a:noFill/>
                    <a:ln>
                      <a:noFill/>
                    </a:ln>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 xml:space="preserve">Figure </w:t>
      </w:r>
      <w:r>
        <w:rPr>
          <w:rFonts w:hint="eastAsia" w:eastAsia="宋体"/>
          <w:szCs w:val="20"/>
          <w:lang w:eastAsia="zh-CN"/>
        </w:rPr>
        <w:t>3</w:t>
      </w:r>
      <w:r>
        <w:rPr>
          <w:rFonts w:eastAsia="宋体"/>
          <w:szCs w:val="20"/>
          <w:lang w:eastAsia="zh-CN"/>
        </w:rPr>
        <w:t xml:space="preserve"> Option 2 for beam management test (Test passes)</w:t>
      </w:r>
    </w:p>
    <w:p>
      <w:pPr>
        <w:spacing w:before="160" w:beforeLines="50" w:after="120"/>
        <w:jc w:val="both"/>
        <w:rPr>
          <w:rFonts w:eastAsia="宋体"/>
          <w:sz w:val="22"/>
          <w:lang w:eastAsia="zh-CN"/>
        </w:rPr>
      </w:pPr>
      <w:r>
        <w:rPr>
          <w:rFonts w:eastAsia="宋体"/>
          <w:szCs w:val="20"/>
          <w:lang w:eastAsia="zh-CN"/>
        </w:rPr>
        <w:t xml:space="preserve">Assuming the left one in figure </w:t>
      </w:r>
      <w:r>
        <w:rPr>
          <w:rFonts w:hint="eastAsia" w:eastAsia="宋体"/>
          <w:szCs w:val="20"/>
          <w:lang w:eastAsia="zh-CN"/>
        </w:rPr>
        <w:t>3</w:t>
      </w:r>
      <w:r>
        <w:rPr>
          <w:rFonts w:eastAsia="宋体"/>
          <w:szCs w:val="20"/>
          <w:lang w:eastAsia="zh-CN"/>
        </w:rPr>
        <w:t xml:space="preserve"> is the Top-5 predicted beams and the strongest RSRP among top-5 predicted beams is the red one which is beam 1. The right one in figure is the Top-5 legacy/measured beams and the strongest RSRP is the blue one which is the beam 4. For this case, the test would pass since beam 4 among the top-5 predicted beams belongs to the best legacy/measured beam ID.</w:t>
      </w:r>
      <w:r>
        <w:rPr>
          <w:rFonts w:eastAsia="宋体"/>
          <w:sz w:val="22"/>
          <w:lang w:eastAsia="zh-CN"/>
        </w:rPr>
        <w:t xml:space="preserve"> </w:t>
      </w:r>
    </w:p>
    <w:p>
      <w:pPr>
        <w:jc w:val="center"/>
        <w:rPr>
          <w:rFonts w:ascii="宋体" w:hAnsi="宋体" w:eastAsia="宋体" w:cs="宋体"/>
          <w:sz w:val="24"/>
          <w:lang w:eastAsia="zh-CN"/>
        </w:rPr>
      </w:pPr>
      <w:r>
        <w:rPr>
          <w:rFonts w:ascii="宋体" w:hAnsi="宋体" w:eastAsia="宋体" w:cs="宋体"/>
          <w:sz w:val="24"/>
          <w:lang w:eastAsia="zh-CN"/>
        </w:rPr>
        <w:drawing>
          <wp:inline distT="0" distB="0" distL="0" distR="0">
            <wp:extent cx="4305300" cy="2112645"/>
            <wp:effectExtent l="0" t="0" r="0" b="1905"/>
            <wp:docPr id="11" name="图片 11" descr="C:\Users\10334769\AppData\Local\Microsoft\Windows\INetCache\Content.MSO\B138AE4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10334769\AppData\Local\Microsoft\Windows\INetCache\Content.MSO\B138AE41.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18024" cy="2119276"/>
                    </a:xfrm>
                    <a:prstGeom prst="rect">
                      <a:avLst/>
                    </a:prstGeom>
                    <a:noFill/>
                    <a:ln>
                      <a:noFill/>
                    </a:ln>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 xml:space="preserve">Figure </w:t>
      </w:r>
      <w:r>
        <w:rPr>
          <w:rFonts w:hint="eastAsia" w:eastAsia="宋体"/>
          <w:szCs w:val="20"/>
          <w:lang w:eastAsia="zh-CN"/>
        </w:rPr>
        <w:t>4</w:t>
      </w:r>
      <w:r>
        <w:rPr>
          <w:rFonts w:eastAsia="宋体"/>
          <w:szCs w:val="20"/>
          <w:lang w:eastAsia="zh-CN"/>
        </w:rPr>
        <w:t xml:space="preserve"> Option 2 for beam management test (Test fails)</w:t>
      </w:r>
    </w:p>
    <w:p>
      <w:pPr>
        <w:spacing w:after="120"/>
        <w:jc w:val="both"/>
        <w:rPr>
          <w:rFonts w:eastAsia="宋体"/>
          <w:szCs w:val="20"/>
          <w:lang w:eastAsia="zh-CN"/>
        </w:rPr>
      </w:pPr>
      <w:r>
        <w:rPr>
          <w:rFonts w:eastAsia="宋体"/>
          <w:szCs w:val="20"/>
          <w:lang w:eastAsia="zh-CN"/>
        </w:rPr>
        <w:t>F</w:t>
      </w:r>
      <w:r>
        <w:rPr>
          <w:rFonts w:hint="eastAsia" w:eastAsia="宋体"/>
          <w:szCs w:val="20"/>
          <w:lang w:eastAsia="zh-CN"/>
        </w:rPr>
        <w:t>o</w:t>
      </w:r>
      <w:r>
        <w:rPr>
          <w:rFonts w:eastAsia="宋体"/>
          <w:szCs w:val="20"/>
          <w:lang w:eastAsia="zh-CN"/>
        </w:rPr>
        <w:t>r this case, we find that UE would not pass the test since none of the top-5 beams belong to the best measured/legacy beam ID.</w:t>
      </w:r>
      <w:r>
        <w:rPr>
          <w:rFonts w:hint="eastAsia" w:eastAsia="宋体"/>
          <w:szCs w:val="20"/>
          <w:lang w:eastAsia="zh-CN"/>
        </w:rPr>
        <w:t xml:space="preserve"> T</w:t>
      </w:r>
      <w:r>
        <w:rPr>
          <w:rFonts w:eastAsia="宋体"/>
          <w:szCs w:val="20"/>
          <w:lang w:eastAsia="zh-CN"/>
        </w:rPr>
        <w:t xml:space="preserve">hus, if the strongest beam ID is in the predicted Top-K beam ID, then the TE will verify whether the predicted strongest beam ID is the same as strongest measured beam or legacy beam ID. If the strongest beam ID is same as legacy, that means the AI/ML method is better. Otherwise, the test fails. </w:t>
      </w:r>
    </w:p>
    <w:p>
      <w:pPr>
        <w:spacing w:after="120"/>
        <w:rPr>
          <w:rFonts w:eastAsia="宋体"/>
          <w:szCs w:val="20"/>
          <w:lang w:eastAsia="zh-CN"/>
        </w:rPr>
      </w:pPr>
      <w:r>
        <w:rPr>
          <w:rFonts w:eastAsia="宋体"/>
          <w:szCs w:val="20"/>
          <w:lang w:eastAsia="zh-CN"/>
        </w:rPr>
        <w:t>In previous meeting, RAN1 just reached the agreements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8" w:type="dxa"/>
          </w:tcPr>
          <w:p>
            <w:pPr>
              <w:rPr>
                <w:b/>
                <w:bCs/>
                <w:highlight w:val="green"/>
                <w:lang w:eastAsia="ko-KR"/>
              </w:rPr>
            </w:pPr>
            <w:r>
              <w:rPr>
                <w:b/>
                <w:bCs/>
                <w:highlight w:val="green"/>
                <w:lang w:eastAsia="ko-KR"/>
              </w:rPr>
              <w:t>Agreement</w:t>
            </w:r>
          </w:p>
          <w:p>
            <w:pPr>
              <w:rPr>
                <w:bCs/>
                <w:iCs/>
                <w:lang w:eastAsia="zh-CN"/>
              </w:rPr>
            </w:pPr>
            <w:r>
              <w:rPr>
                <w:bCs/>
                <w:iCs/>
                <w:lang w:eastAsia="zh-CN"/>
              </w:rPr>
              <w:t xml:space="preserve">For UE-sided model, at least for BM-Case1, for content in the report of inference results, support </w:t>
            </w:r>
          </w:p>
          <w:p>
            <w:pPr>
              <w:pStyle w:val="30"/>
              <w:widowControl/>
              <w:numPr>
                <w:ilvl w:val="0"/>
                <w:numId w:val="8"/>
              </w:numPr>
              <w:overflowPunct w:val="0"/>
              <w:ind w:firstLineChars="0"/>
              <w:contextualSpacing/>
              <w:jc w:val="left"/>
              <w:textAlignment w:val="baseline"/>
              <w:rPr>
                <w:bCs/>
                <w:iCs/>
              </w:rPr>
            </w:pPr>
            <w:r>
              <w:rPr>
                <w:bCs/>
                <w:iCs/>
              </w:rPr>
              <w:t>Opt 1: Beam information on predicted Top K beam(s) among a set of beams</w:t>
            </w:r>
          </w:p>
          <w:p>
            <w:pPr>
              <w:pStyle w:val="30"/>
              <w:widowControl/>
              <w:numPr>
                <w:ilvl w:val="0"/>
                <w:numId w:val="8"/>
              </w:numPr>
              <w:overflowPunct w:val="0"/>
              <w:ind w:firstLineChars="0"/>
              <w:contextualSpacing/>
              <w:jc w:val="left"/>
              <w:textAlignment w:val="baseline"/>
              <w:rPr>
                <w:bCs/>
                <w:iCs/>
              </w:rPr>
            </w:pPr>
            <w:r>
              <w:rPr>
                <w:bCs/>
                <w:iCs/>
              </w:rPr>
              <w:t>Opt 2: Beam information on predicted Top K beam(s) among a set of beams and RSRP of predicted Top K beam(s) among a set of beams</w:t>
            </w:r>
          </w:p>
          <w:p>
            <w:pPr>
              <w:pStyle w:val="30"/>
              <w:widowControl/>
              <w:numPr>
                <w:ilvl w:val="0"/>
                <w:numId w:val="8"/>
              </w:numPr>
              <w:overflowPunct w:val="0"/>
              <w:ind w:firstLineChars="0"/>
              <w:contextualSpacing/>
              <w:jc w:val="left"/>
              <w:textAlignment w:val="baseline"/>
              <w:rPr>
                <w:bCs/>
                <w:iCs/>
              </w:rPr>
            </w:pPr>
            <w:r>
              <w:rPr>
                <w:bCs/>
                <w:iCs/>
              </w:rPr>
              <w:t>At least K=1 and more, FFS on max value</w:t>
            </w:r>
          </w:p>
          <w:p>
            <w:pPr>
              <w:pStyle w:val="30"/>
              <w:widowControl/>
              <w:numPr>
                <w:ilvl w:val="0"/>
                <w:numId w:val="8"/>
              </w:numPr>
              <w:overflowPunct w:val="0"/>
              <w:ind w:firstLineChars="0"/>
              <w:contextualSpacing/>
              <w:jc w:val="left"/>
              <w:textAlignment w:val="baseline"/>
              <w:rPr>
                <w:bCs/>
                <w:iCs/>
              </w:rPr>
            </w:pPr>
            <w:r>
              <w:rPr>
                <w:bCs/>
                <w:iCs/>
              </w:rPr>
              <w:t xml:space="preserve">FFS on beam information </w:t>
            </w:r>
          </w:p>
          <w:p>
            <w:pPr>
              <w:pStyle w:val="30"/>
              <w:widowControl/>
              <w:numPr>
                <w:ilvl w:val="0"/>
                <w:numId w:val="8"/>
              </w:numPr>
              <w:overflowPunct w:val="0"/>
              <w:ind w:firstLineChars="0"/>
              <w:contextualSpacing/>
              <w:jc w:val="left"/>
              <w:textAlignment w:val="baseline"/>
              <w:rPr>
                <w:bCs/>
                <w:iCs/>
              </w:rPr>
            </w:pPr>
            <w:r>
              <w:rPr>
                <w:bCs/>
                <w:iCs/>
              </w:rPr>
              <w:t>FFS on the definition of predicted Top K beam(s)</w:t>
            </w:r>
          </w:p>
          <w:p>
            <w:pPr>
              <w:pStyle w:val="30"/>
              <w:widowControl/>
              <w:numPr>
                <w:ilvl w:val="0"/>
                <w:numId w:val="8"/>
              </w:numPr>
              <w:overflowPunct w:val="0"/>
              <w:ind w:firstLineChars="0"/>
              <w:contextualSpacing/>
              <w:jc w:val="left"/>
              <w:textAlignment w:val="baseline"/>
              <w:rPr>
                <w:bCs/>
                <w:iCs/>
              </w:rPr>
            </w:pPr>
            <w:r>
              <w:rPr>
                <w:bCs/>
                <w:iCs/>
              </w:rPr>
              <w:t>FFS on definition of reported RSRP when applicable</w:t>
            </w:r>
          </w:p>
          <w:p>
            <w:pPr>
              <w:pStyle w:val="30"/>
              <w:widowControl/>
              <w:numPr>
                <w:ilvl w:val="0"/>
                <w:numId w:val="8"/>
              </w:numPr>
              <w:overflowPunct w:val="0"/>
              <w:ind w:firstLineChars="0"/>
              <w:contextualSpacing/>
              <w:jc w:val="left"/>
              <w:textAlignment w:val="baseline"/>
              <w:rPr>
                <w:bCs/>
                <w:iCs/>
              </w:rPr>
            </w:pPr>
            <w:r>
              <w:rPr>
                <w:bCs/>
                <w:iCs/>
              </w:rPr>
              <w:t xml:space="preserve">FFS on other information in the report with potential down selection among the following options </w:t>
            </w:r>
          </w:p>
          <w:p>
            <w:pPr>
              <w:pStyle w:val="30"/>
              <w:widowControl/>
              <w:numPr>
                <w:ilvl w:val="1"/>
                <w:numId w:val="8"/>
              </w:numPr>
              <w:ind w:firstLineChars="0"/>
              <w:jc w:val="left"/>
              <w:rPr>
                <w:bCs/>
                <w:iCs/>
              </w:rPr>
            </w:pPr>
            <w:r>
              <w:rPr>
                <w:bCs/>
                <w:iCs/>
              </w:rPr>
              <w:t>Opt 3: Beam information on predicted Top K beam(s) among a set of beams and probability information of predicted Top K beam(s) among a set of beams</w:t>
            </w:r>
          </w:p>
          <w:p>
            <w:pPr>
              <w:pStyle w:val="30"/>
              <w:widowControl/>
              <w:numPr>
                <w:ilvl w:val="2"/>
                <w:numId w:val="8"/>
              </w:numPr>
              <w:ind w:firstLineChars="0"/>
              <w:jc w:val="left"/>
              <w:rPr>
                <w:bCs/>
                <w:iCs/>
              </w:rPr>
            </w:pPr>
            <w:r>
              <w:rPr>
                <w:bCs/>
                <w:iCs/>
              </w:rPr>
              <w:t>FFS on the quantization method of probability information</w:t>
            </w:r>
          </w:p>
          <w:p>
            <w:pPr>
              <w:pStyle w:val="30"/>
              <w:widowControl/>
              <w:numPr>
                <w:ilvl w:val="2"/>
                <w:numId w:val="8"/>
              </w:numPr>
              <w:ind w:firstLineChars="0"/>
              <w:jc w:val="left"/>
              <w:rPr>
                <w:bCs/>
                <w:iCs/>
              </w:rPr>
            </w:pPr>
            <w:r>
              <w:rPr>
                <w:bCs/>
                <w:iCs/>
              </w:rPr>
              <w:t>Probability information is the probability of the beam to be the Top 1 or Top K beam</w:t>
            </w:r>
          </w:p>
          <w:p>
            <w:pPr>
              <w:pStyle w:val="30"/>
              <w:widowControl/>
              <w:numPr>
                <w:ilvl w:val="1"/>
                <w:numId w:val="8"/>
              </w:numPr>
              <w:ind w:firstLineChars="0"/>
              <w:jc w:val="left"/>
              <w:rPr>
                <w:bCs/>
                <w:iCs/>
              </w:rPr>
            </w:pPr>
            <w:r>
              <w:rPr>
                <w:bCs/>
                <w:iCs/>
              </w:rPr>
              <w:t>Opt 4: Beam information on predicted Top K beam(s) among a set of beams, RSRP of predicted Top K beam(s) among a set of beams, and confidence information of the RSRP</w:t>
            </w:r>
          </w:p>
          <w:p>
            <w:pPr>
              <w:pStyle w:val="30"/>
              <w:widowControl/>
              <w:numPr>
                <w:ilvl w:val="2"/>
                <w:numId w:val="8"/>
              </w:numPr>
              <w:ind w:firstLineChars="0"/>
              <w:jc w:val="left"/>
              <w:rPr>
                <w:bCs/>
                <w:iCs/>
              </w:rPr>
            </w:pPr>
            <w:r>
              <w:rPr>
                <w:bCs/>
                <w:iCs/>
              </w:rPr>
              <w:t xml:space="preserve">FFS on definition of reported RSRP </w:t>
            </w:r>
          </w:p>
          <w:p>
            <w:pPr>
              <w:pStyle w:val="30"/>
              <w:widowControl/>
              <w:numPr>
                <w:ilvl w:val="2"/>
                <w:numId w:val="8"/>
              </w:numPr>
              <w:ind w:firstLineChars="0"/>
              <w:jc w:val="left"/>
              <w:rPr>
                <w:bCs/>
                <w:iCs/>
              </w:rPr>
            </w:pPr>
            <w:r>
              <w:rPr>
                <w:bCs/>
                <w:iCs/>
              </w:rPr>
              <w:t>FFS on the definition and quantization method of confidence information</w:t>
            </w:r>
          </w:p>
          <w:p>
            <w:pPr>
              <w:pStyle w:val="30"/>
              <w:widowControl/>
              <w:numPr>
                <w:ilvl w:val="1"/>
                <w:numId w:val="8"/>
              </w:numPr>
              <w:ind w:firstLineChars="0"/>
              <w:jc w:val="left"/>
              <w:rPr>
                <w:bCs/>
                <w:iCs/>
              </w:rPr>
            </w:pPr>
            <w:r>
              <w:rPr>
                <w:bCs/>
                <w:iCs/>
              </w:rPr>
              <w:t>Other options are not precluded.</w:t>
            </w:r>
          </w:p>
          <w:p>
            <w:pPr>
              <w:rPr>
                <w:bCs/>
                <w:iCs/>
                <w:lang w:eastAsia="zh-CN"/>
              </w:rPr>
            </w:pPr>
            <w:r>
              <w:rPr>
                <w:bCs/>
                <w:iCs/>
                <w:lang w:eastAsia="zh-CN"/>
              </w:rPr>
              <w:t>where the set of beams is Set A, i.e., the beams for UE prediction.</w:t>
            </w:r>
          </w:p>
          <w:p>
            <w:pPr>
              <w:rPr>
                <w:rFonts w:eastAsia="宋体"/>
                <w:sz w:val="22"/>
                <w:lang w:eastAsia="zh-CN"/>
              </w:rPr>
            </w:pPr>
          </w:p>
        </w:tc>
      </w:tr>
    </w:tbl>
    <w:p>
      <w:pPr>
        <w:spacing w:before="160" w:beforeLines="50" w:after="120"/>
        <w:jc w:val="both"/>
        <w:rPr>
          <w:rFonts w:eastAsia="宋体"/>
          <w:szCs w:val="20"/>
          <w:lang w:eastAsia="zh-CN"/>
        </w:rPr>
      </w:pPr>
      <w:r>
        <w:rPr>
          <w:rFonts w:hint="eastAsia" w:eastAsia="宋体"/>
          <w:szCs w:val="20"/>
          <w:lang w:eastAsia="zh-CN"/>
        </w:rPr>
        <w:t>R</w:t>
      </w:r>
      <w:r>
        <w:rPr>
          <w:rFonts w:eastAsia="宋体"/>
          <w:szCs w:val="20"/>
          <w:lang w:eastAsia="zh-CN"/>
        </w:rPr>
        <w:t>AN1 just agreed with opt 1 and opt 2 on the table and at least the beam information on predicted Top K beam(s) among set of beams is reported, the RSRP of predicted Top K beams among a set of beam is an additional information. The option 2 mainly discuss the Top K beams and the option 2 can be considered as the performance metrics.</w:t>
      </w:r>
    </w:p>
    <w:p>
      <w:pPr>
        <w:spacing w:after="120"/>
        <w:rPr>
          <w:rFonts w:eastAsia="宋体"/>
          <w:b/>
          <w:szCs w:val="20"/>
          <w:lang w:eastAsia="zh-CN"/>
        </w:rPr>
      </w:pPr>
      <w:r>
        <w:rPr>
          <w:rFonts w:eastAsia="宋体"/>
          <w:b/>
          <w:szCs w:val="20"/>
          <w:lang w:eastAsia="zh-CN"/>
        </w:rPr>
        <w:t xml:space="preserve">Observation 4: TE will verify whether the predicted strongest beam ID is the same as strongest </w:t>
      </w:r>
      <w:r>
        <w:rPr>
          <w:rFonts w:hint="eastAsia" w:eastAsia="宋体"/>
          <w:b/>
          <w:szCs w:val="20"/>
          <w:lang w:eastAsia="zh-CN"/>
        </w:rPr>
        <w:t>ideal</w:t>
      </w:r>
      <w:r>
        <w:rPr>
          <w:rFonts w:eastAsia="宋体"/>
          <w:b/>
          <w:szCs w:val="20"/>
          <w:lang w:eastAsia="zh-CN"/>
        </w:rPr>
        <w:t xml:space="preserve"> beam ID. If the strongest beam ID is same as legacy, that means the AI/ML method is better. Otherwise, the test fails.</w:t>
      </w:r>
    </w:p>
    <w:p>
      <w:pPr>
        <w:spacing w:after="120"/>
        <w:rPr>
          <w:rFonts w:eastAsia="宋体"/>
          <w:b/>
          <w:szCs w:val="20"/>
          <w:lang w:eastAsia="zh-CN"/>
        </w:rPr>
      </w:pPr>
      <w:r>
        <w:rPr>
          <w:rFonts w:eastAsia="宋体"/>
          <w:b/>
          <w:szCs w:val="20"/>
          <w:lang w:eastAsia="zh-CN"/>
        </w:rPr>
        <w:t>Proposal 2: Option 2 shall be considered as the performance metrics for beam prediction.</w:t>
      </w:r>
    </w:p>
    <w:p>
      <w:pPr>
        <w:rPr>
          <w:rFonts w:eastAsia="宋体"/>
          <w:szCs w:val="20"/>
          <w:lang w:eastAsia="zh-CN"/>
        </w:rPr>
      </w:pPr>
      <w:r>
        <w:rPr>
          <w:rFonts w:eastAsia="宋体"/>
          <w:szCs w:val="20"/>
          <w:lang w:eastAsia="zh-CN"/>
        </w:rPr>
        <w:t xml:space="preserve">For option 3, there are two different understandings: </w:t>
      </w:r>
    </w:p>
    <w:p>
      <w:pPr>
        <w:rPr>
          <w:rFonts w:eastAsia="宋体"/>
          <w:szCs w:val="20"/>
          <w:lang w:eastAsia="zh-CN"/>
        </w:rPr>
      </w:pPr>
      <w:r>
        <w:rPr>
          <w:rFonts w:hint="eastAsia" w:eastAsia="宋体"/>
          <w:b/>
          <w:i/>
          <w:szCs w:val="20"/>
          <w:u w:val="single"/>
          <w:lang w:eastAsia="zh-CN"/>
        </w:rPr>
        <w:t>A</w:t>
      </w:r>
      <w:r>
        <w:rPr>
          <w:rFonts w:eastAsia="宋体"/>
          <w:b/>
          <w:i/>
          <w:szCs w:val="20"/>
          <w:u w:val="single"/>
          <w:lang w:eastAsia="zh-CN"/>
        </w:rPr>
        <w:t>lt.1</w:t>
      </w:r>
      <w:r>
        <w:rPr>
          <w:rFonts w:eastAsia="宋体"/>
          <w:szCs w:val="20"/>
          <w:lang w:eastAsia="zh-CN"/>
        </w:rPr>
        <w:t xml:space="preserve">: The strongest predicted RSRP value shall be larger than the strongest </w:t>
      </w:r>
      <w:r>
        <w:rPr>
          <w:rFonts w:hint="eastAsia" w:eastAsia="宋体"/>
          <w:szCs w:val="20"/>
          <w:lang w:eastAsia="zh-CN"/>
        </w:rPr>
        <w:t>ideal</w:t>
      </w:r>
      <w:r>
        <w:rPr>
          <w:rFonts w:eastAsia="宋体"/>
          <w:szCs w:val="20"/>
          <w:lang w:eastAsia="zh-CN"/>
        </w:rPr>
        <w:t xml:space="preserve"> RSRP value minus x dB.</w:t>
      </w:r>
    </w:p>
    <w:p>
      <w:pPr>
        <w:rPr>
          <w:rFonts w:eastAsia="宋体"/>
          <w:szCs w:val="20"/>
          <w:lang w:eastAsia="zh-CN"/>
        </w:rPr>
      </w:pPr>
      <w:r>
        <w:rPr>
          <w:rFonts w:eastAsia="宋体"/>
          <w:b/>
          <w:i/>
          <w:szCs w:val="20"/>
          <w:u w:val="single"/>
          <w:lang w:eastAsia="zh-CN"/>
        </w:rPr>
        <w:t>Alt.2</w:t>
      </w:r>
      <w:r>
        <w:rPr>
          <w:rFonts w:eastAsia="宋体"/>
          <w:szCs w:val="20"/>
          <w:lang w:eastAsia="zh-CN"/>
        </w:rPr>
        <w:t>: The legacy/measured RSRP value of the beam ID corresponding to the maximum predicted RSRP value shall larger than the strongest ideal RSRP value minus x dB.</w:t>
      </w:r>
    </w:p>
    <w:p>
      <w:pPr>
        <w:spacing w:before="160" w:beforeLines="50" w:after="120"/>
        <w:jc w:val="both"/>
        <w:rPr>
          <w:rFonts w:eastAsia="宋体"/>
          <w:b/>
          <w:szCs w:val="20"/>
          <w:lang w:eastAsia="zh-CN"/>
        </w:rPr>
      </w:pPr>
      <w:r>
        <w:rPr>
          <w:rFonts w:eastAsia="宋体"/>
          <w:b/>
          <w:szCs w:val="20"/>
          <w:lang w:eastAsia="zh-CN"/>
        </w:rPr>
        <w:t>O</w:t>
      </w:r>
      <w:r>
        <w:rPr>
          <w:rFonts w:hint="eastAsia" w:eastAsia="宋体"/>
          <w:b/>
          <w:szCs w:val="20"/>
          <w:lang w:eastAsia="zh-CN"/>
        </w:rPr>
        <w:t>b</w:t>
      </w:r>
      <w:r>
        <w:rPr>
          <w:rFonts w:eastAsia="宋体"/>
          <w:b/>
          <w:szCs w:val="20"/>
          <w:lang w:eastAsia="zh-CN"/>
        </w:rPr>
        <w:t>servation 5: For option 3, there are two different understandings and the different understanding will cause the different outcomes.</w:t>
      </w:r>
    </w:p>
    <w:p>
      <w:pPr>
        <w:spacing w:before="160" w:beforeLines="50" w:after="120"/>
        <w:rPr>
          <w:rFonts w:eastAsia="宋体"/>
          <w:szCs w:val="20"/>
          <w:lang w:eastAsia="zh-CN"/>
        </w:rPr>
      </w:pPr>
      <w:r>
        <w:rPr>
          <w:rFonts w:eastAsia="宋体"/>
          <w:szCs w:val="20"/>
          <w:lang w:eastAsia="zh-CN"/>
        </w:rPr>
        <w:t>The following figures can be seen:</w:t>
      </w:r>
    </w:p>
    <w:p>
      <w:pPr>
        <w:rPr>
          <w:rFonts w:eastAsia="宋体"/>
          <w:b/>
          <w:i/>
          <w:sz w:val="22"/>
          <w:u w:val="single"/>
          <w:lang w:eastAsia="zh-CN"/>
        </w:rPr>
      </w:pPr>
      <w:r>
        <w:rPr>
          <w:rFonts w:eastAsia="宋体"/>
          <w:b/>
          <w:i/>
          <w:sz w:val="22"/>
          <w:u w:val="single"/>
          <w:lang w:eastAsia="zh-CN"/>
        </w:rPr>
        <w:t>Alt. 1:</w:t>
      </w:r>
    </w:p>
    <w:p>
      <w:pPr>
        <w:jc w:val="center"/>
        <w:rPr>
          <w:rFonts w:ascii="宋体" w:hAnsi="宋体" w:eastAsia="宋体" w:cs="宋体"/>
          <w:sz w:val="24"/>
          <w:lang w:eastAsia="zh-CN"/>
        </w:rPr>
      </w:pPr>
      <w:r>
        <w:rPr>
          <w:rFonts w:eastAsia="宋体"/>
          <w:sz w:val="22"/>
          <w:lang w:eastAsia="zh-CN"/>
        </w:rPr>
        <w:drawing>
          <wp:inline distT="0" distB="0" distL="0" distR="0">
            <wp:extent cx="5175250" cy="2540000"/>
            <wp:effectExtent l="0" t="0" r="0" b="0"/>
            <wp:docPr id="6" name="图片 6" descr="C:\Users\10334769\AppData\Local\Microsoft\Windows\INetCache\Content.MSO\80018BC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334769\AppData\Local\Microsoft\Windows\INetCache\Content.MSO\80018BC9.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175250" cy="2540000"/>
                    </a:xfrm>
                    <a:prstGeom prst="rect">
                      <a:avLst/>
                    </a:prstGeom>
                    <a:noFill/>
                    <a:ln>
                      <a:noFill/>
                    </a:ln>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 xml:space="preserve">Figure </w:t>
      </w:r>
      <w:r>
        <w:rPr>
          <w:rFonts w:hint="eastAsia" w:eastAsia="宋体"/>
          <w:szCs w:val="20"/>
          <w:lang w:eastAsia="zh-CN"/>
        </w:rPr>
        <w:t>5</w:t>
      </w:r>
      <w:r>
        <w:rPr>
          <w:rFonts w:eastAsia="宋体"/>
          <w:szCs w:val="20"/>
          <w:lang w:eastAsia="zh-CN"/>
        </w:rPr>
        <w:t xml:space="preserve"> Option 3 for beam management test </w:t>
      </w:r>
      <w:r>
        <w:rPr>
          <w:rFonts w:hint="eastAsia" w:eastAsia="宋体"/>
          <w:szCs w:val="20"/>
          <w:lang w:eastAsia="zh-CN"/>
        </w:rPr>
        <w:t>(</w:t>
      </w:r>
      <w:r>
        <w:rPr>
          <w:rFonts w:eastAsia="宋体"/>
          <w:szCs w:val="20"/>
          <w:lang w:eastAsia="zh-CN"/>
        </w:rPr>
        <w:t>Alt. 1)</w:t>
      </w:r>
    </w:p>
    <w:p>
      <w:pPr>
        <w:spacing w:after="120"/>
        <w:jc w:val="both"/>
        <w:rPr>
          <w:rFonts w:eastAsia="宋体"/>
          <w:szCs w:val="20"/>
          <w:lang w:eastAsia="zh-CN"/>
        </w:rPr>
      </w:pPr>
      <w:r>
        <w:rPr>
          <w:rFonts w:eastAsia="宋体"/>
          <w:szCs w:val="20"/>
          <w:lang w:eastAsia="zh-CN"/>
        </w:rPr>
        <w:t>Assuming the left one in figure is the Top-5 predicted beams and the maximum RSRP among top-5 predicted beams is the red one which is beam 1. The right one in figure is the Top-5 reference beams and the strongest RSRP is the blue one which is the beam 5.</w:t>
      </w:r>
      <w:r>
        <w:rPr>
          <w:rFonts w:hint="eastAsia" w:eastAsia="宋体"/>
          <w:szCs w:val="20"/>
          <w:lang w:eastAsia="zh-CN"/>
        </w:rPr>
        <w:t xml:space="preserve"> </w:t>
      </w:r>
      <w:r>
        <w:rPr>
          <w:rFonts w:eastAsia="宋体"/>
          <w:szCs w:val="20"/>
          <w:lang w:eastAsia="zh-CN"/>
        </w:rPr>
        <w:t>If the maximum RSRP among top-K predicted beams is larger than the RSRP of the strongest beam – x dB, the test will pass, that is, if the RSRP of red one is larger than the blue one minus x dB:</w:t>
      </w:r>
    </w:p>
    <w:p>
      <w:pPr>
        <w:spacing w:after="120"/>
        <w:jc w:val="center"/>
        <w:rPr>
          <w:rFonts w:eastAsia="宋体"/>
          <w:i/>
          <w:szCs w:val="20"/>
          <w:lang w:eastAsia="zh-CN"/>
        </w:rPr>
      </w:pPr>
      <w:r>
        <w:rPr>
          <w:rFonts w:eastAsia="宋体"/>
          <w:i/>
          <w:szCs w:val="20"/>
          <w:lang w:eastAsia="zh-CN"/>
        </w:rPr>
        <w:t>Beam 1 in top-5 predicted beams &gt; Beam 5 in top-5 reference beams – x dB,</w:t>
      </w:r>
    </w:p>
    <w:p>
      <w:pPr>
        <w:spacing w:after="120"/>
        <w:rPr>
          <w:rFonts w:eastAsia="宋体"/>
          <w:szCs w:val="20"/>
          <w:lang w:eastAsia="zh-CN"/>
        </w:rPr>
      </w:pPr>
      <w:r>
        <w:rPr>
          <w:rFonts w:eastAsia="宋体"/>
          <w:szCs w:val="20"/>
          <w:lang w:eastAsia="zh-CN"/>
        </w:rPr>
        <w:t>then the test will pass.</w:t>
      </w:r>
    </w:p>
    <w:p>
      <w:pPr>
        <w:spacing w:after="120"/>
        <w:jc w:val="both"/>
        <w:rPr>
          <w:rFonts w:eastAsia="宋体"/>
          <w:szCs w:val="20"/>
          <w:lang w:eastAsia="zh-CN"/>
        </w:rPr>
      </w:pPr>
      <w:r>
        <w:rPr>
          <w:rFonts w:eastAsia="宋体"/>
          <w:szCs w:val="20"/>
          <w:lang w:eastAsia="zh-CN"/>
        </w:rPr>
        <w:t xml:space="preserve">From this point, we know that the option 3 does not emphasize the strongest RSRP of predicted beam ID is the same with the reference beam ID. Thus, the comparison only occurs between the strongest RSRP values. </w:t>
      </w:r>
    </w:p>
    <w:p>
      <w:pPr>
        <w:spacing w:before="160" w:beforeLines="50" w:after="120"/>
        <w:jc w:val="both"/>
        <w:rPr>
          <w:rFonts w:eastAsia="宋体"/>
          <w:szCs w:val="20"/>
          <w:lang w:eastAsia="zh-CN"/>
        </w:rPr>
      </w:pPr>
      <w:r>
        <w:rPr>
          <w:rFonts w:eastAsia="宋体"/>
          <w:szCs w:val="20"/>
          <w:lang w:eastAsia="zh-CN"/>
        </w:rPr>
        <w:t xml:space="preserve">However, Alt. 1 may have worse average RSRP prediction accuracy level. Since this metric is only to compare the strongest beam and ignore the rest RSRP prediction values. One possible case is that the red one has the best RSRP values but the other beams’ RSRP values are poor, that is, the test will pass and the average RSRP prediction accuracy is poor.  </w:t>
      </w:r>
    </w:p>
    <w:p>
      <w:pPr>
        <w:spacing w:after="120"/>
        <w:rPr>
          <w:rFonts w:eastAsia="宋体"/>
          <w:b/>
          <w:szCs w:val="20"/>
          <w:lang w:eastAsia="zh-CN"/>
        </w:rPr>
      </w:pPr>
      <w:r>
        <w:rPr>
          <w:rFonts w:eastAsia="宋体"/>
          <w:b/>
          <w:szCs w:val="20"/>
          <w:lang w:eastAsia="zh-CN"/>
        </w:rPr>
        <w:t>Observation 6: Alt.1 does not emphasize whether the strongest RSRP of predicted beam ID is the same with the reference beam ID or not.</w:t>
      </w:r>
    </w:p>
    <w:p>
      <w:pPr>
        <w:spacing w:after="120"/>
        <w:rPr>
          <w:rFonts w:eastAsia="宋体"/>
          <w:b/>
          <w:szCs w:val="20"/>
          <w:lang w:eastAsia="zh-CN"/>
        </w:rPr>
      </w:pPr>
      <w:r>
        <w:rPr>
          <w:rFonts w:eastAsia="宋体"/>
          <w:b/>
          <w:szCs w:val="20"/>
          <w:lang w:eastAsia="zh-CN"/>
        </w:rPr>
        <w:t>Observation 7: Alt.1 may have worse average RSRP prediction accuracy level even if the UE passes the test.</w:t>
      </w:r>
    </w:p>
    <w:p>
      <w:pPr>
        <w:spacing w:after="120"/>
        <w:rPr>
          <w:rFonts w:eastAsia="宋体"/>
          <w:b/>
          <w:sz w:val="22"/>
          <w:lang w:eastAsia="zh-CN"/>
        </w:rPr>
      </w:pPr>
      <w:r>
        <w:rPr>
          <w:rFonts w:eastAsia="宋体"/>
          <w:b/>
          <w:szCs w:val="20"/>
          <w:lang w:eastAsia="zh-CN"/>
        </w:rPr>
        <w:t>Proposal 3: The possible worse average RSRP prediction accuracy shall be considered if option 3 Alt.1 is chosen to be one of the performance metrics.</w:t>
      </w:r>
    </w:p>
    <w:p>
      <w:pPr>
        <w:rPr>
          <w:rFonts w:eastAsia="宋体"/>
          <w:b/>
          <w:i/>
          <w:sz w:val="22"/>
          <w:u w:val="single"/>
          <w:lang w:eastAsia="zh-CN"/>
        </w:rPr>
      </w:pPr>
      <w:r>
        <w:rPr>
          <w:rFonts w:hint="eastAsia" w:eastAsia="宋体"/>
          <w:b/>
          <w:i/>
          <w:sz w:val="22"/>
          <w:u w:val="single"/>
          <w:lang w:eastAsia="zh-CN"/>
        </w:rPr>
        <w:t>A</w:t>
      </w:r>
      <w:r>
        <w:rPr>
          <w:rFonts w:eastAsia="宋体"/>
          <w:b/>
          <w:i/>
          <w:sz w:val="22"/>
          <w:u w:val="single"/>
          <w:lang w:eastAsia="zh-CN"/>
        </w:rPr>
        <w:t>lt. 2</w:t>
      </w:r>
    </w:p>
    <w:p>
      <w:pPr>
        <w:jc w:val="center"/>
        <w:rPr>
          <w:rFonts w:ascii="宋体" w:hAnsi="宋体" w:eastAsia="宋体" w:cs="宋体"/>
          <w:sz w:val="24"/>
          <w:lang w:eastAsia="zh-CN"/>
        </w:rPr>
      </w:pPr>
      <w:r>
        <w:rPr>
          <w:rFonts w:hint="eastAsia" w:ascii="宋体" w:hAnsi="宋体" w:eastAsia="宋体" w:cs="宋体"/>
          <w:sz w:val="24"/>
          <w:lang w:eastAsia="zh-CN"/>
        </w:rPr>
        <w:drawing>
          <wp:inline distT="0" distB="0" distL="0" distR="0">
            <wp:extent cx="5175250" cy="2527300"/>
            <wp:effectExtent l="0" t="0" r="6350" b="0"/>
            <wp:docPr id="15" name="图片 15" descr="C:\Users\10334769\AppData\Local\Microsoft\Windows\INetCache\Content.MSO\23D2526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10334769\AppData\Local\Microsoft\Windows\INetCache\Content.MSO\23D25266.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175250" cy="2527300"/>
                    </a:xfrm>
                    <a:prstGeom prst="rect">
                      <a:avLst/>
                    </a:prstGeom>
                    <a:noFill/>
                    <a:ln>
                      <a:noFill/>
                    </a:ln>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 xml:space="preserve">Figure </w:t>
      </w:r>
      <w:r>
        <w:rPr>
          <w:rFonts w:hint="eastAsia" w:eastAsia="宋体"/>
          <w:szCs w:val="20"/>
          <w:lang w:eastAsia="zh-CN"/>
        </w:rPr>
        <w:t>6</w:t>
      </w:r>
      <w:r>
        <w:rPr>
          <w:rFonts w:eastAsia="宋体"/>
          <w:szCs w:val="20"/>
          <w:lang w:eastAsia="zh-CN"/>
        </w:rPr>
        <w:t xml:space="preserve"> Option 3 for beam management (Alt. 2)</w:t>
      </w:r>
    </w:p>
    <w:p>
      <w:pPr>
        <w:spacing w:after="120"/>
        <w:jc w:val="both"/>
        <w:rPr>
          <w:rFonts w:eastAsia="宋体"/>
          <w:szCs w:val="20"/>
          <w:lang w:eastAsia="zh-CN"/>
        </w:rPr>
      </w:pPr>
      <w:r>
        <w:rPr>
          <w:rFonts w:eastAsia="宋体"/>
          <w:szCs w:val="20"/>
          <w:lang w:eastAsia="zh-CN"/>
        </w:rPr>
        <w:t>Assuming the left one in figure 6 is the Top-5 predicted beams and the maximum RSRP among top-5 predicted beams is beam 4. The right one in figure is the Top-5 legacy/measured beams and the strongest RSRP is the red one which is the beam 1. The blue one is the reference RSRP value of beam 4. Another understanding for option 3 is that the AI/ML model predicted beam 4 which has the strongest RSRP prediction value and corresponding reference RSRP value shall be larger than the strongest reference RSRP value (beam 1) minus x dB:</w:t>
      </w:r>
    </w:p>
    <w:p>
      <w:pPr>
        <w:spacing w:after="120"/>
        <w:jc w:val="center"/>
        <w:rPr>
          <w:rFonts w:eastAsia="宋体"/>
          <w:i/>
          <w:szCs w:val="20"/>
          <w:lang w:eastAsia="zh-CN"/>
        </w:rPr>
      </w:pPr>
      <w:r>
        <w:rPr>
          <w:rFonts w:eastAsia="宋体"/>
          <w:i/>
          <w:szCs w:val="20"/>
          <w:lang w:eastAsia="zh-CN"/>
        </w:rPr>
        <w:t>Beam 4 in top-5 legacy/measured beams &gt; Beam 1 in top-5reference beams – x dB,</w:t>
      </w:r>
    </w:p>
    <w:p>
      <w:pPr>
        <w:spacing w:after="120"/>
        <w:rPr>
          <w:rFonts w:eastAsia="宋体"/>
          <w:szCs w:val="20"/>
          <w:lang w:eastAsia="zh-CN"/>
        </w:rPr>
      </w:pPr>
      <w:r>
        <w:rPr>
          <w:rFonts w:eastAsia="宋体"/>
          <w:szCs w:val="20"/>
          <w:lang w:eastAsia="zh-CN"/>
        </w:rPr>
        <w:t>then the test will pass.</w:t>
      </w:r>
    </w:p>
    <w:p>
      <w:pPr>
        <w:spacing w:after="120"/>
        <w:rPr>
          <w:rFonts w:eastAsia="宋体"/>
          <w:szCs w:val="20"/>
          <w:lang w:eastAsia="zh-CN"/>
        </w:rPr>
      </w:pPr>
      <w:r>
        <w:rPr>
          <w:rFonts w:eastAsia="宋体"/>
          <w:szCs w:val="20"/>
          <w:lang w:eastAsia="zh-CN"/>
        </w:rPr>
        <w:t>The following instance can be as reference, assuming:</w:t>
      </w:r>
    </w:p>
    <w:p>
      <w:pPr>
        <w:spacing w:after="120"/>
        <w:rPr>
          <w:rFonts w:eastAsia="宋体"/>
          <w:szCs w:val="20"/>
          <w:lang w:eastAsia="zh-CN"/>
        </w:rPr>
      </w:pPr>
      <w:r>
        <w:rPr>
          <w:rFonts w:eastAsia="宋体"/>
          <w:szCs w:val="20"/>
          <w:lang w:eastAsia="zh-CN"/>
        </w:rPr>
        <w:t xml:space="preserve">RSRP of predicted beams: </w:t>
      </w:r>
      <w:r>
        <w:rPr>
          <w:rFonts w:eastAsia="宋体"/>
          <w:szCs w:val="20"/>
          <w:highlight w:val="yellow"/>
          <w:lang w:eastAsia="zh-CN"/>
        </w:rPr>
        <w:t xml:space="preserve">beam 1 </w:t>
      </w:r>
      <w:r>
        <w:rPr>
          <w:rFonts w:hint="eastAsia" w:eastAsia="宋体"/>
          <w:szCs w:val="20"/>
          <w:highlight w:val="yellow"/>
          <w:lang w:eastAsia="zh-CN"/>
        </w:rPr>
        <w:t>=</w:t>
      </w:r>
      <w:r>
        <w:rPr>
          <w:rFonts w:eastAsia="宋体"/>
          <w:szCs w:val="20"/>
          <w:highlight w:val="yellow"/>
          <w:lang w:eastAsia="zh-CN"/>
        </w:rPr>
        <w:t xml:space="preserve"> </w:t>
      </w:r>
      <w:r>
        <w:rPr>
          <w:rFonts w:hint="eastAsia" w:eastAsia="宋体"/>
          <w:szCs w:val="20"/>
          <w:highlight w:val="yellow"/>
          <w:lang w:eastAsia="zh-CN"/>
        </w:rPr>
        <w:t>-79d</w:t>
      </w:r>
      <w:r>
        <w:rPr>
          <w:rFonts w:eastAsia="宋体"/>
          <w:szCs w:val="20"/>
          <w:highlight w:val="yellow"/>
          <w:lang w:eastAsia="zh-CN"/>
        </w:rPr>
        <w:t>Bm</w:t>
      </w:r>
      <w:r>
        <w:rPr>
          <w:rFonts w:eastAsia="宋体"/>
          <w:szCs w:val="20"/>
          <w:lang w:eastAsia="zh-CN"/>
        </w:rPr>
        <w:t>, beam 2 = -81dBm, beam 3 = -90dBm,</w:t>
      </w:r>
    </w:p>
    <w:p>
      <w:pPr>
        <w:spacing w:after="120"/>
        <w:rPr>
          <w:rFonts w:eastAsia="宋体"/>
          <w:szCs w:val="20"/>
          <w:lang w:eastAsia="zh-CN"/>
        </w:rPr>
      </w:pPr>
      <w:r>
        <w:rPr>
          <w:rFonts w:eastAsia="宋体"/>
          <w:szCs w:val="20"/>
          <w:lang w:eastAsia="zh-CN"/>
        </w:rPr>
        <w:t xml:space="preserve">RSRP of reference beams: </w:t>
      </w:r>
      <w:r>
        <w:rPr>
          <w:rFonts w:eastAsia="宋体"/>
          <w:szCs w:val="20"/>
          <w:highlight w:val="cyan"/>
          <w:lang w:eastAsia="zh-CN"/>
        </w:rPr>
        <w:t>beam 1 = -80dBm</w:t>
      </w:r>
      <w:r>
        <w:rPr>
          <w:rFonts w:eastAsia="宋体"/>
          <w:szCs w:val="20"/>
          <w:lang w:eastAsia="zh-CN"/>
        </w:rPr>
        <w:t xml:space="preserve">, </w:t>
      </w:r>
      <w:r>
        <w:rPr>
          <w:rFonts w:eastAsia="宋体"/>
          <w:szCs w:val="20"/>
          <w:highlight w:val="yellow"/>
          <w:lang w:eastAsia="zh-CN"/>
        </w:rPr>
        <w:t>beam 2 = -79dBm,</w:t>
      </w:r>
      <w:r>
        <w:rPr>
          <w:rFonts w:eastAsia="宋体"/>
          <w:szCs w:val="20"/>
          <w:lang w:eastAsia="zh-CN"/>
        </w:rPr>
        <w:t xml:space="preserve"> beam 3 = -91dBm,</w:t>
      </w:r>
    </w:p>
    <w:p>
      <w:pPr>
        <w:spacing w:after="120"/>
        <w:jc w:val="both"/>
        <w:rPr>
          <w:rFonts w:eastAsia="宋体"/>
          <w:szCs w:val="20"/>
          <w:lang w:eastAsia="zh-CN"/>
        </w:rPr>
      </w:pPr>
      <w:r>
        <w:rPr>
          <w:rFonts w:eastAsia="宋体"/>
          <w:szCs w:val="20"/>
          <w:lang w:eastAsia="zh-CN"/>
        </w:rPr>
        <w:t>if Top-K = Top-1, the UE would like to report beam 1 which has the largest RSRP predicted value. As this interpretation, the RSRP difference is between measured beam 1 and the measured beam 2, that is, beam 2-beam 1&lt;x dBm. If the RSRP difference is assumed as 3dBm, the test will pass since the RSRP difference between reference beam 1 and beam 2 is 1dBm which is smaller than the threshold.</w:t>
      </w:r>
    </w:p>
    <w:p>
      <w:pPr>
        <w:spacing w:after="120"/>
        <w:jc w:val="both"/>
        <w:rPr>
          <w:rFonts w:eastAsia="宋体"/>
          <w:b/>
          <w:szCs w:val="20"/>
          <w:lang w:eastAsia="zh-CN"/>
        </w:rPr>
      </w:pPr>
      <w:r>
        <w:rPr>
          <w:rFonts w:eastAsia="宋体"/>
          <w:b/>
          <w:szCs w:val="20"/>
          <w:lang w:eastAsia="zh-CN"/>
        </w:rPr>
        <w:t>Proposal 4: RAN4 shall discuss which alternative shall be considered for option 3 and the understanding for option 3 shall be aligned.</w:t>
      </w:r>
    </w:p>
    <w:p>
      <w:pPr>
        <w:rPr>
          <w:rFonts w:eastAsia="宋体"/>
          <w:b/>
          <w:szCs w:val="20"/>
          <w:lang w:eastAsia="zh-CN"/>
        </w:rPr>
      </w:pPr>
      <w:r>
        <w:rPr>
          <w:rFonts w:eastAsia="宋体"/>
          <w:b/>
          <w:szCs w:val="20"/>
          <w:lang w:eastAsia="zh-CN"/>
        </w:rPr>
        <w:t>Proposal 5: The description of option 3 shall be refined if Alt.2 is considered and it can be refined as:</w:t>
      </w:r>
    </w:p>
    <w:p>
      <w:pPr>
        <w:jc w:val="both"/>
        <w:rPr>
          <w:rFonts w:eastAsia="宋体"/>
          <w:i/>
          <w:sz w:val="22"/>
          <w:lang w:eastAsia="zh-CN"/>
        </w:rPr>
      </w:pPr>
      <w:r>
        <w:rPr>
          <w:rFonts w:eastAsia="宋体"/>
          <w:b/>
          <w:i/>
          <w:szCs w:val="20"/>
          <w:lang w:eastAsia="zh-CN"/>
        </w:rPr>
        <w:t>The reference RSRP value of the beam ID corresponding to the maximum predicted RSRP value shall larger than the strongest reference RSRP value minus x dB</w:t>
      </w:r>
      <w:r>
        <w:rPr>
          <w:rFonts w:eastAsia="宋体"/>
          <w:b/>
          <w:i/>
          <w:sz w:val="22"/>
          <w:lang w:eastAsia="zh-CN"/>
        </w:rPr>
        <w:t>.</w:t>
      </w:r>
      <w:r>
        <w:rPr>
          <w:rFonts w:eastAsia="宋体"/>
          <w:i/>
          <w:sz w:val="22"/>
          <w:lang w:eastAsia="zh-CN"/>
        </w:rPr>
        <w:t xml:space="preserve">  </w:t>
      </w:r>
    </w:p>
    <w:p>
      <w:pPr>
        <w:pStyle w:val="3"/>
        <w:spacing w:before="120" w:after="120"/>
        <w:rPr>
          <w:lang w:val="en-US" w:eastAsia="zh-CN"/>
        </w:rPr>
      </w:pPr>
      <w:r>
        <w:rPr>
          <w:lang w:val="en-US" w:eastAsia="zh-CN"/>
        </w:rPr>
        <w:t>2.2 Channel model condition</w:t>
      </w:r>
    </w:p>
    <w:p>
      <w:pPr>
        <w:spacing w:after="120"/>
        <w:rPr>
          <w:rFonts w:eastAsia="宋体"/>
          <w:szCs w:val="20"/>
          <w:lang w:eastAsia="zh-CN"/>
        </w:rPr>
      </w:pPr>
      <w:r>
        <w:rPr>
          <w:rFonts w:eastAsia="宋体"/>
          <w:szCs w:val="20"/>
          <w:lang w:eastAsia="zh-CN"/>
        </w:rPr>
        <w:t>In the last meeting, RAN4 discussed the channel model assumptions for AI beam management, there two different channel assumptions: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rPr>
                <w:b/>
                <w:u w:val="single"/>
                <w:lang w:eastAsia="ko-KR"/>
              </w:rPr>
            </w:pPr>
            <w:r>
              <w:rPr>
                <w:b/>
                <w:u w:val="single"/>
                <w:lang w:eastAsia="ko-KR"/>
              </w:rPr>
              <w:t>Issue 2-</w:t>
            </w:r>
            <w:r>
              <w:rPr>
                <w:rFonts w:hint="eastAsia" w:eastAsia="游明朝"/>
                <w:b/>
                <w:u w:val="single"/>
                <w:lang w:eastAsia="ja-JP"/>
              </w:rPr>
              <w:t>3</w:t>
            </w:r>
            <w:r>
              <w:rPr>
                <w:b/>
                <w:u w:val="single"/>
                <w:lang w:eastAsia="ko-KR"/>
              </w:rPr>
              <w:t>: Channel models</w:t>
            </w:r>
          </w:p>
          <w:p>
            <w:pPr>
              <w:spacing w:after="120"/>
              <w:rPr>
                <w:rFonts w:eastAsia="游明朝"/>
                <w:szCs w:val="24"/>
                <w:lang w:eastAsia="ja-JP"/>
              </w:rPr>
            </w:pPr>
            <w:r>
              <w:rPr>
                <w:rFonts w:hint="eastAsia" w:eastAsia="游明朝"/>
                <w:szCs w:val="24"/>
                <w:lang w:eastAsia="ja-JP"/>
              </w:rPr>
              <w:t>A</w:t>
            </w:r>
            <w:r>
              <w:rPr>
                <w:rFonts w:eastAsia="游明朝"/>
                <w:szCs w:val="24"/>
                <w:lang w:eastAsia="ja-JP"/>
              </w:rPr>
              <w:t>greement: Further discuss and down-select the following options considering TE feasibility</w:t>
            </w:r>
          </w:p>
          <w:p>
            <w:pPr>
              <w:pStyle w:val="30"/>
              <w:numPr>
                <w:ilvl w:val="0"/>
                <w:numId w:val="9"/>
              </w:numPr>
              <w:overflowPunct w:val="0"/>
              <w:autoSpaceDE w:val="0"/>
              <w:autoSpaceDN w:val="0"/>
              <w:adjustRightInd w:val="0"/>
              <w:spacing w:after="120"/>
              <w:ind w:firstLineChars="0"/>
              <w:textAlignment w:val="baseline"/>
              <w:rPr>
                <w:szCs w:val="24"/>
                <w:lang w:eastAsia="zh-CN"/>
              </w:rPr>
            </w:pPr>
            <w:r>
              <w:rPr>
                <w:szCs w:val="24"/>
                <w:lang w:eastAsia="zh-CN"/>
              </w:rPr>
              <w:t>Option 2: TDL</w:t>
            </w:r>
          </w:p>
          <w:p>
            <w:pPr>
              <w:pStyle w:val="30"/>
              <w:numPr>
                <w:ilvl w:val="0"/>
                <w:numId w:val="9"/>
              </w:numPr>
              <w:overflowPunct w:val="0"/>
              <w:autoSpaceDE w:val="0"/>
              <w:autoSpaceDN w:val="0"/>
              <w:adjustRightInd w:val="0"/>
              <w:spacing w:after="120"/>
              <w:ind w:firstLineChars="0"/>
              <w:textAlignment w:val="baseline"/>
              <w:rPr>
                <w:szCs w:val="24"/>
                <w:lang w:eastAsia="zh-CN"/>
              </w:rPr>
            </w:pPr>
            <w:r>
              <w:rPr>
                <w:rFonts w:hint="eastAsia" w:eastAsia="游明朝"/>
                <w:szCs w:val="24"/>
                <w:lang w:eastAsia="ja-JP"/>
              </w:rPr>
              <w:t>Option 5</w:t>
            </w:r>
            <w:r>
              <w:rPr>
                <w:rFonts w:eastAsia="游明朝"/>
                <w:szCs w:val="24"/>
                <w:lang w:eastAsia="ja-JP"/>
              </w:rPr>
              <w:t xml:space="preserve">: </w:t>
            </w:r>
            <w:r>
              <w:rPr>
                <w:rFonts w:hint="eastAsia" w:eastAsia="游明朝"/>
                <w:szCs w:val="24"/>
                <w:lang w:eastAsia="ja-JP"/>
              </w:rPr>
              <w:t>simplified CDL</w:t>
            </w:r>
          </w:p>
          <w:p>
            <w:pPr>
              <w:pStyle w:val="30"/>
              <w:numPr>
                <w:ilvl w:val="1"/>
                <w:numId w:val="9"/>
              </w:numPr>
              <w:overflowPunct w:val="0"/>
              <w:autoSpaceDE w:val="0"/>
              <w:autoSpaceDN w:val="0"/>
              <w:adjustRightInd w:val="0"/>
              <w:spacing w:after="120"/>
              <w:ind w:firstLineChars="0"/>
              <w:textAlignment w:val="baseline"/>
              <w:rPr>
                <w:rFonts w:eastAsia="宋体"/>
                <w:szCs w:val="20"/>
                <w:vertAlign w:val="baseline"/>
                <w:lang w:eastAsia="zh-CN"/>
              </w:rPr>
            </w:pPr>
            <w:r>
              <w:rPr>
                <w:rFonts w:hint="eastAsia" w:eastAsia="游明朝"/>
                <w:szCs w:val="24"/>
                <w:lang w:eastAsia="ja-JP"/>
              </w:rPr>
              <w:t>CDL channel model with a small number of clusters. CDL simplification needs to be further discussed</w:t>
            </w:r>
          </w:p>
        </w:tc>
      </w:tr>
    </w:tbl>
    <w:p>
      <w:pPr>
        <w:spacing w:after="120"/>
        <w:jc w:val="both"/>
        <w:rPr>
          <w:rFonts w:hint="eastAsia" w:eastAsia="宋体"/>
          <w:szCs w:val="20"/>
          <w:lang w:val="en-US" w:eastAsia="zh-CN"/>
        </w:rPr>
      </w:pPr>
      <w:r>
        <w:rPr>
          <w:rFonts w:hint="eastAsia" w:eastAsia="宋体"/>
          <w:szCs w:val="20"/>
          <w:lang w:val="en-US" w:eastAsia="zh-CN"/>
        </w:rPr>
        <w:t>To my understanding, CDL can reflect the characteristic of spatial domain. When we choose which channel model is proper for testing AI/ML beam, the key factor is the angles of arrivals to send the downlink signals with multiple different directions. Although TDL channel can emulate multipath effect, it is not suitable for multi-antenna transmission scheme. In order to reflect the real-word environment, CDL shall be considered instead of TDL models since TDL models cannot reflect critical beamforming effects at all.  However, based on TR38.901 and TR 38.827, there are a lot of clusters for CDL, 24 clusters which are to many for AI/ML beam prediction testing. It is not practical to use all of the clusters without change since it will have the heavy complexity and cost of the test system. Thus, we support to use the CDL channel and the issue is how to reduce or simplify the CDL clusters. From my perspective, BM case 1 and beam case 2 are two different scenarios and the main difference is the time domain exists in BM case 2 not in BM case 1. Thus, BM case 1 is not impacted by time variation. Thus, we can only consider two of 24 clusters for BM case 1. One for training and one for inference, that is enough. For BM case 2 which is impacted by the timing variation, the tracking change shall be considered if we would like to reduce the CDL clusters for BM case 2.</w:t>
      </w:r>
    </w:p>
    <w:p>
      <w:pPr>
        <w:spacing w:after="120"/>
        <w:jc w:val="both"/>
        <w:rPr>
          <w:rFonts w:hint="eastAsia" w:eastAsia="宋体"/>
          <w:b/>
          <w:bCs/>
          <w:szCs w:val="20"/>
          <w:lang w:val="en-US" w:eastAsia="zh-CN"/>
        </w:rPr>
      </w:pPr>
      <w:r>
        <w:rPr>
          <w:rFonts w:hint="eastAsia" w:eastAsia="宋体"/>
          <w:b/>
          <w:bCs/>
          <w:szCs w:val="20"/>
          <w:lang w:val="en-US" w:eastAsia="zh-CN"/>
        </w:rPr>
        <w:t>Observation 8: CDL can reflect the characteristic of spatial domain. In order to reflect the real-word environment, CDL shall be considered instead of TDL models since TDL models cannot reflect critical beamforming effects at all.</w:t>
      </w:r>
    </w:p>
    <w:p>
      <w:pPr>
        <w:spacing w:after="120"/>
        <w:jc w:val="both"/>
        <w:rPr>
          <w:rFonts w:hint="default" w:eastAsia="宋体"/>
          <w:b/>
          <w:bCs/>
          <w:szCs w:val="20"/>
          <w:lang w:val="en-US" w:eastAsia="zh-CN"/>
        </w:rPr>
      </w:pPr>
      <w:r>
        <w:rPr>
          <w:rFonts w:hint="eastAsia" w:eastAsia="宋体"/>
          <w:b/>
          <w:bCs/>
          <w:szCs w:val="20"/>
          <w:lang w:val="en-US" w:eastAsia="zh-CN"/>
        </w:rPr>
        <w:t>Observation 9: However, based on TR38.901 and TR 38.827, there are a lot of clusters for CDL, 24 clusters which are to many for AI/ML beam prediction testing. It is not practical to use all of the clusters without change since it will have the heavy complexity and cost of the test system.</w:t>
      </w:r>
    </w:p>
    <w:p>
      <w:pPr>
        <w:spacing w:after="120"/>
        <w:jc w:val="both"/>
        <w:rPr>
          <w:rFonts w:hint="eastAsia" w:eastAsia="宋体"/>
          <w:b/>
          <w:bCs/>
          <w:szCs w:val="20"/>
          <w:lang w:val="en-US" w:eastAsia="zh-CN"/>
        </w:rPr>
      </w:pPr>
      <w:r>
        <w:rPr>
          <w:rFonts w:hint="eastAsia" w:eastAsia="宋体"/>
          <w:b/>
          <w:bCs/>
          <w:szCs w:val="20"/>
          <w:lang w:val="en-US" w:eastAsia="zh-CN"/>
        </w:rPr>
        <w:t>Proposal 6: RAN4 shall support the simplified CDL models.</w:t>
      </w:r>
    </w:p>
    <w:p>
      <w:pPr>
        <w:spacing w:after="120"/>
        <w:jc w:val="both"/>
        <w:rPr>
          <w:rFonts w:hint="default" w:eastAsia="宋体"/>
          <w:b/>
          <w:bCs/>
          <w:szCs w:val="20"/>
          <w:lang w:val="en-US" w:eastAsia="zh-CN"/>
        </w:rPr>
      </w:pPr>
      <w:r>
        <w:rPr>
          <w:rFonts w:hint="eastAsia" w:eastAsia="宋体"/>
          <w:b/>
          <w:bCs/>
          <w:szCs w:val="20"/>
          <w:lang w:val="en-US" w:eastAsia="zh-CN"/>
        </w:rPr>
        <w:t>Proposal 7: For BM case 1, two CDL channels are enough. For BM case 2, the tracking change shall be considered if RAN4 would like to reduce the CDL clusters.</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eastAsia="宋体"/>
          <w:lang w:val="en-US" w:eastAsia="zh-CN"/>
        </w:rPr>
        <w:t>Conclusion</w:t>
      </w:r>
    </w:p>
    <w:p>
      <w:pPr>
        <w:pStyle w:val="9"/>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w:t>
      </w:r>
      <w:r>
        <w:rPr>
          <w:rFonts w:eastAsia="宋体"/>
          <w:bCs/>
          <w:szCs w:val="20"/>
          <w:lang w:val="en-US" w:eastAsia="zh-CN"/>
        </w:rPr>
        <w:t>:</w:t>
      </w:r>
    </w:p>
    <w:p>
      <w:r>
        <w:rPr>
          <w:rFonts w:eastAsia="宋体"/>
          <w:b/>
          <w:szCs w:val="20"/>
          <w:lang w:eastAsia="zh-CN"/>
        </w:rPr>
        <w:t xml:space="preserve">Observation 1: For RSRP accuracy prediction, the RSRP difference is mainly aim to the same beam between the predicted RSRP value and the measured or legacy RSRP values. </w:t>
      </w:r>
    </w:p>
    <w:p>
      <w:pPr>
        <w:spacing w:before="160" w:beforeLines="50" w:after="120"/>
        <w:rPr>
          <w:rFonts w:eastAsia="宋体"/>
          <w:b/>
          <w:szCs w:val="20"/>
          <w:lang w:eastAsia="zh-CN"/>
        </w:rPr>
      </w:pPr>
      <w:r>
        <w:rPr>
          <w:rFonts w:eastAsia="宋体"/>
          <w:b/>
          <w:szCs w:val="20"/>
          <w:lang w:eastAsia="zh-CN"/>
        </w:rPr>
        <w:t>Observation 2: For legacy L1-RSRP accuracy test metric, ideal RSRP is a range not a single value which has the lower and upper bounds.</w:t>
      </w:r>
    </w:p>
    <w:p>
      <w:pPr>
        <w:spacing w:before="160" w:beforeLines="50" w:after="120"/>
        <w:rPr>
          <w:rFonts w:eastAsia="宋体"/>
          <w:b/>
          <w:szCs w:val="20"/>
          <w:lang w:eastAsia="zh-CN"/>
        </w:rPr>
      </w:pPr>
      <w:r>
        <w:rPr>
          <w:rFonts w:eastAsia="宋体"/>
          <w:b/>
          <w:szCs w:val="20"/>
          <w:lang w:eastAsia="zh-CN"/>
        </w:rPr>
        <w:t>Observation 3: The relative accuracy is the measured L1-RSRP difference between two RSs.</w:t>
      </w:r>
    </w:p>
    <w:p>
      <w:pPr>
        <w:spacing w:before="160" w:beforeLines="50"/>
        <w:rPr>
          <w:rFonts w:eastAsia="宋体"/>
          <w:b/>
          <w:szCs w:val="20"/>
          <w:lang w:eastAsia="zh-CN"/>
        </w:rPr>
      </w:pPr>
      <w:r>
        <w:rPr>
          <w:rFonts w:eastAsia="宋体"/>
          <w:b/>
          <w:szCs w:val="20"/>
          <w:lang w:eastAsia="zh-CN"/>
        </w:rPr>
        <w:t>Proposal 1: The predicted L1-RSRP difference is similar to the legacy, the absolute RSRP accuracy and the relative RSRP accuracy can be:</w:t>
      </w:r>
    </w:p>
    <w:p>
      <w:pPr>
        <w:jc w:val="both"/>
        <w:rPr>
          <w:rFonts w:eastAsia="宋体"/>
          <w:b/>
          <w:i/>
          <w:szCs w:val="20"/>
          <w:lang w:eastAsia="zh-CN"/>
        </w:rPr>
      </w:pPr>
      <w:r>
        <w:rPr>
          <w:rFonts w:eastAsia="宋体"/>
          <w:b/>
          <w:i/>
          <w:szCs w:val="20"/>
          <w:lang w:eastAsia="zh-CN"/>
        </w:rPr>
        <w:t xml:space="preserve">Absolute RSRP accuracy= predicted L1-RSRP of beam index i – ideal </w:t>
      </w:r>
      <w:r>
        <w:rPr>
          <w:rFonts w:hint="eastAsia" w:eastAsia="宋体"/>
          <w:b/>
          <w:i/>
          <w:szCs w:val="20"/>
          <w:lang w:val="en-US" w:eastAsia="zh-CN"/>
        </w:rPr>
        <w:t xml:space="preserve">measured </w:t>
      </w:r>
      <w:r>
        <w:rPr>
          <w:rFonts w:eastAsia="宋体"/>
          <w:b/>
          <w:i/>
          <w:szCs w:val="20"/>
          <w:lang w:eastAsia="zh-CN"/>
        </w:rPr>
        <w:t>L1-RSRP of beam index i</w:t>
      </w:r>
    </w:p>
    <w:p>
      <w:pPr>
        <w:spacing w:after="120"/>
        <w:jc w:val="both"/>
        <w:rPr>
          <w:rFonts w:eastAsia="宋体"/>
          <w:b/>
          <w:i/>
          <w:szCs w:val="20"/>
          <w:lang w:eastAsia="zh-CN"/>
        </w:rPr>
      </w:pPr>
      <w:r>
        <w:rPr>
          <w:rFonts w:eastAsia="宋体"/>
          <w:b/>
          <w:i/>
          <w:szCs w:val="20"/>
          <w:lang w:eastAsia="zh-CN"/>
        </w:rPr>
        <w:t>Relative RSRP accuracy= predicted L1-RSRP of beam index i – predicted L1-RSRP of beam index n</w:t>
      </w:r>
      <w:r>
        <w:rPr>
          <w:rFonts w:hint="eastAsia" w:eastAsia="宋体"/>
          <w:b/>
          <w:i/>
          <w:szCs w:val="20"/>
          <w:lang w:eastAsia="zh-CN"/>
        </w:rPr>
        <w:t>,</w:t>
      </w:r>
      <w:r>
        <w:rPr>
          <w:rFonts w:eastAsia="宋体"/>
          <w:b/>
          <w:i/>
          <w:szCs w:val="20"/>
          <w:lang w:eastAsia="zh-CN"/>
        </w:rPr>
        <w:t xml:space="preserve"> where the beam index n owns the largest predicted value.</w:t>
      </w:r>
    </w:p>
    <w:p>
      <w:pPr>
        <w:spacing w:after="120"/>
        <w:rPr>
          <w:rFonts w:eastAsia="宋体"/>
          <w:b/>
          <w:szCs w:val="20"/>
          <w:lang w:eastAsia="zh-CN"/>
        </w:rPr>
      </w:pPr>
      <w:r>
        <w:rPr>
          <w:rFonts w:eastAsia="宋体"/>
          <w:b/>
          <w:szCs w:val="20"/>
          <w:lang w:eastAsia="zh-CN"/>
        </w:rPr>
        <w:t>Observation 4: TE will verify whether the predicted strongest beam ID is the same as strongest measured beam or legacy beam ID. If the strongest beam ID is same as legacy, that means the AI/ML method is better. Otherwise, the test fails.</w:t>
      </w:r>
    </w:p>
    <w:p>
      <w:pPr>
        <w:spacing w:after="120"/>
        <w:rPr>
          <w:rFonts w:eastAsia="宋体"/>
          <w:b/>
          <w:szCs w:val="20"/>
          <w:lang w:eastAsia="zh-CN"/>
        </w:rPr>
      </w:pPr>
      <w:r>
        <w:rPr>
          <w:rFonts w:eastAsia="宋体"/>
          <w:b/>
          <w:szCs w:val="20"/>
          <w:lang w:eastAsia="zh-CN"/>
        </w:rPr>
        <w:t>Proposal 2: Option 2 shall be considered as the performance metrics for beam prediction.</w:t>
      </w:r>
    </w:p>
    <w:p>
      <w:pPr>
        <w:spacing w:before="160" w:beforeLines="50" w:after="120"/>
        <w:jc w:val="both"/>
        <w:rPr>
          <w:rFonts w:eastAsia="宋体"/>
          <w:b/>
          <w:szCs w:val="20"/>
          <w:lang w:eastAsia="zh-CN"/>
        </w:rPr>
      </w:pPr>
      <w:r>
        <w:rPr>
          <w:rFonts w:eastAsia="宋体"/>
          <w:b/>
          <w:szCs w:val="20"/>
          <w:lang w:eastAsia="zh-CN"/>
        </w:rPr>
        <w:t>O</w:t>
      </w:r>
      <w:r>
        <w:rPr>
          <w:rFonts w:hint="eastAsia" w:eastAsia="宋体"/>
          <w:b/>
          <w:szCs w:val="20"/>
          <w:lang w:eastAsia="zh-CN"/>
        </w:rPr>
        <w:t>b</w:t>
      </w:r>
      <w:r>
        <w:rPr>
          <w:rFonts w:eastAsia="宋体"/>
          <w:b/>
          <w:szCs w:val="20"/>
          <w:lang w:eastAsia="zh-CN"/>
        </w:rPr>
        <w:t>servation 5: For option 3, there are two different understandings and the different understanding will cause the different outcomes.</w:t>
      </w:r>
    </w:p>
    <w:p>
      <w:pPr>
        <w:spacing w:after="120"/>
        <w:rPr>
          <w:rFonts w:eastAsia="宋体"/>
          <w:b/>
          <w:szCs w:val="20"/>
          <w:lang w:eastAsia="zh-CN"/>
        </w:rPr>
      </w:pPr>
      <w:r>
        <w:rPr>
          <w:rFonts w:eastAsia="宋体"/>
          <w:b/>
          <w:szCs w:val="20"/>
          <w:lang w:eastAsia="zh-CN"/>
        </w:rPr>
        <w:t>Observation 6: Alt.1 does not emphasize whether the strongest RSRP of predicted beam ID is the same with the reference beam ID or not.</w:t>
      </w:r>
    </w:p>
    <w:p>
      <w:pPr>
        <w:spacing w:after="120"/>
        <w:rPr>
          <w:rFonts w:eastAsia="宋体"/>
          <w:b/>
          <w:szCs w:val="20"/>
          <w:lang w:eastAsia="zh-CN"/>
        </w:rPr>
      </w:pPr>
      <w:r>
        <w:rPr>
          <w:rFonts w:eastAsia="宋体"/>
          <w:b/>
          <w:szCs w:val="20"/>
          <w:lang w:eastAsia="zh-CN"/>
        </w:rPr>
        <w:t>Observation 7: Alt.1 may have worse average RSRP prediction accuracy level even if the UE passes the test.</w:t>
      </w:r>
    </w:p>
    <w:p>
      <w:pPr>
        <w:spacing w:after="120"/>
        <w:rPr>
          <w:rFonts w:eastAsia="宋体"/>
          <w:b/>
          <w:sz w:val="22"/>
          <w:lang w:eastAsia="zh-CN"/>
        </w:rPr>
      </w:pPr>
      <w:r>
        <w:rPr>
          <w:rFonts w:eastAsia="宋体"/>
          <w:b/>
          <w:szCs w:val="20"/>
          <w:lang w:eastAsia="zh-CN"/>
        </w:rPr>
        <w:t>Proposal 3: The possible worse average RSRP prediction accuracy shall be considered if option 3 Alt.1 is chosen to be one of the performance metrics.</w:t>
      </w:r>
    </w:p>
    <w:p>
      <w:pPr>
        <w:spacing w:after="120"/>
        <w:jc w:val="both"/>
        <w:rPr>
          <w:rFonts w:eastAsia="宋体"/>
          <w:b/>
          <w:szCs w:val="20"/>
          <w:lang w:eastAsia="zh-CN"/>
        </w:rPr>
      </w:pPr>
      <w:r>
        <w:rPr>
          <w:rFonts w:eastAsia="宋体"/>
          <w:b/>
          <w:szCs w:val="20"/>
          <w:lang w:eastAsia="zh-CN"/>
        </w:rPr>
        <w:t>Proposal 4: RAN4 shall discuss which alternative shall be considered for option 3 and the understanding for option 3 shall be aligned.</w:t>
      </w:r>
    </w:p>
    <w:p>
      <w:pPr>
        <w:rPr>
          <w:rFonts w:eastAsia="宋体"/>
          <w:b/>
          <w:szCs w:val="20"/>
          <w:lang w:eastAsia="zh-CN"/>
        </w:rPr>
      </w:pPr>
      <w:r>
        <w:rPr>
          <w:rFonts w:eastAsia="宋体"/>
          <w:b/>
          <w:szCs w:val="20"/>
          <w:lang w:eastAsia="zh-CN"/>
        </w:rPr>
        <w:t>Proposal 5: The description of option 3 shall be refined if Alt.2 is considered and it can be refined as:</w:t>
      </w:r>
    </w:p>
    <w:p>
      <w:pPr>
        <w:jc w:val="center"/>
        <w:rPr>
          <w:rFonts w:eastAsia="宋体"/>
          <w:i/>
          <w:sz w:val="22"/>
          <w:lang w:eastAsia="zh-CN"/>
        </w:rPr>
      </w:pPr>
      <w:r>
        <w:rPr>
          <w:rFonts w:eastAsia="宋体"/>
          <w:b/>
          <w:i/>
          <w:szCs w:val="20"/>
          <w:lang w:eastAsia="zh-CN"/>
        </w:rPr>
        <w:t>The reference RSRP value of the beam ID corresponding to the maximum predicted RSRP value shall larger than the strongest reference RSRP value minus x dB</w:t>
      </w:r>
      <w:r>
        <w:rPr>
          <w:rFonts w:eastAsia="宋体"/>
          <w:b/>
          <w:i/>
          <w:sz w:val="22"/>
          <w:lang w:eastAsia="zh-CN"/>
        </w:rPr>
        <w:t>.</w:t>
      </w:r>
      <w:r>
        <w:rPr>
          <w:rFonts w:eastAsia="宋体"/>
          <w:i/>
          <w:sz w:val="22"/>
          <w:lang w:eastAsia="zh-CN"/>
        </w:rPr>
        <w:t xml:space="preserve"> </w:t>
      </w:r>
    </w:p>
    <w:p>
      <w:pPr>
        <w:spacing w:after="120"/>
        <w:jc w:val="both"/>
        <w:rPr>
          <w:rFonts w:hint="eastAsia" w:eastAsia="宋体"/>
          <w:b/>
          <w:bCs/>
          <w:szCs w:val="20"/>
          <w:lang w:val="en-US" w:eastAsia="zh-CN"/>
        </w:rPr>
      </w:pPr>
      <w:r>
        <w:rPr>
          <w:rFonts w:hint="eastAsia" w:eastAsia="宋体"/>
          <w:b/>
          <w:bCs/>
          <w:szCs w:val="20"/>
          <w:lang w:val="en-US" w:eastAsia="zh-CN"/>
        </w:rPr>
        <w:t>Observation 8: CDL can reflect the characteristic of spatial domain. In order to reflect the real-word environment, CDL shall be considered instead of TDL models since TDL models cannot reflect critical beamforming effects at all.</w:t>
      </w:r>
    </w:p>
    <w:p>
      <w:pPr>
        <w:spacing w:after="120"/>
        <w:jc w:val="both"/>
        <w:rPr>
          <w:rFonts w:hint="default" w:eastAsia="宋体"/>
          <w:b/>
          <w:bCs/>
          <w:szCs w:val="20"/>
          <w:lang w:val="en-US" w:eastAsia="zh-CN"/>
        </w:rPr>
      </w:pPr>
      <w:r>
        <w:rPr>
          <w:rFonts w:hint="eastAsia" w:eastAsia="宋体"/>
          <w:b/>
          <w:bCs/>
          <w:szCs w:val="20"/>
          <w:lang w:val="en-US" w:eastAsia="zh-CN"/>
        </w:rPr>
        <w:t>Observation 9: However, based on TR38.901 and TR 38.827, there are a lot of clusters for CDL, 24 clusters which are to many for AI/ML beam prediction testing. It is not practical to use all of the clusters without change since it will have the heavy complexity and cost of the test system.</w:t>
      </w:r>
    </w:p>
    <w:p>
      <w:pPr>
        <w:spacing w:after="120"/>
        <w:jc w:val="both"/>
        <w:rPr>
          <w:rFonts w:hint="eastAsia" w:eastAsia="宋体"/>
          <w:b/>
          <w:bCs/>
          <w:szCs w:val="20"/>
          <w:lang w:val="en-US" w:eastAsia="zh-CN"/>
        </w:rPr>
      </w:pPr>
      <w:r>
        <w:rPr>
          <w:rFonts w:hint="eastAsia" w:eastAsia="宋体"/>
          <w:b/>
          <w:bCs/>
          <w:szCs w:val="20"/>
          <w:lang w:val="en-US" w:eastAsia="zh-CN"/>
        </w:rPr>
        <w:t>Proposal 6: RAN4 shall support the simplified CDL models.</w:t>
      </w:r>
    </w:p>
    <w:p>
      <w:pPr>
        <w:spacing w:after="120"/>
        <w:jc w:val="both"/>
        <w:rPr>
          <w:rFonts w:eastAsia="宋体"/>
          <w:i w:val="0"/>
          <w:iCs/>
          <w:sz w:val="22"/>
          <w:lang w:eastAsia="zh-CN"/>
        </w:rPr>
      </w:pPr>
      <w:r>
        <w:rPr>
          <w:rFonts w:hint="eastAsia" w:eastAsia="宋体"/>
          <w:b/>
          <w:bCs/>
          <w:szCs w:val="20"/>
          <w:lang w:val="en-US" w:eastAsia="zh-CN"/>
        </w:rPr>
        <w:t>Proposal 7: For BM case 1, two CDL channels are enough. For BM case 2, the tracking change shall be considered if RAN4 would like to reduce the CDL clusters.</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hint="eastAsia" w:eastAsia="宋体"/>
          <w:lang w:val="en-US" w:eastAsia="zh-CN"/>
        </w:rPr>
        <w:t>Reference</w:t>
      </w:r>
    </w:p>
    <w:p>
      <w:pPr>
        <w:pStyle w:val="10"/>
        <w:numPr>
          <w:ilvl w:val="0"/>
          <w:numId w:val="10"/>
        </w:numPr>
        <w:ind w:firstLine="0"/>
        <w:rPr>
          <w:lang w:val="en-US"/>
        </w:rPr>
      </w:pPr>
      <w:bookmarkStart w:id="2" w:name="_Ref101451885"/>
      <w:r>
        <w:rPr>
          <w:rFonts w:hint="eastAsia"/>
          <w:lang w:val="en-US"/>
        </w:rPr>
        <w:t>RP-213599, “New SI: Study on Artificial Intelligence (AI)/Machine Learning (ML) for NR Air Interface”, 3GPP RAN Plenary</w:t>
      </w:r>
      <w:bookmarkEnd w:id="2"/>
    </w:p>
    <w:p>
      <w:pPr>
        <w:pStyle w:val="10"/>
        <w:numPr>
          <w:ilvl w:val="0"/>
          <w:numId w:val="0"/>
        </w:numPr>
        <w:rPr>
          <w:lang w:val="en-US"/>
        </w:rPr>
      </w:pPr>
      <w:r>
        <w:rPr>
          <w:rFonts w:hint="eastAsia"/>
          <w:lang w:val="en-US"/>
        </w:rPr>
        <w:t>[2] R4-</w:t>
      </w:r>
      <w:r>
        <w:rPr>
          <w:rFonts w:hint="eastAsia"/>
          <w:lang w:val="en-US" w:eastAsia="zh-CN"/>
        </w:rPr>
        <w:t>2401570</w:t>
      </w:r>
      <w:r>
        <w:rPr>
          <w:rFonts w:hint="eastAsia"/>
          <w:lang w:val="en-US"/>
        </w:rPr>
        <w:t xml:space="preserve">, </w:t>
      </w:r>
      <w:r>
        <w:rPr>
          <w:lang w:val="en-US"/>
        </w:rPr>
        <w:t>“</w:t>
      </w:r>
      <w:r>
        <w:rPr>
          <w:rFonts w:hint="eastAsia"/>
          <w:lang w:val="en-US"/>
        </w:rPr>
        <w:t>WF on RAN4 requirements for NR AI/ML</w:t>
      </w:r>
      <w:r>
        <w:rPr>
          <w:lang w:val="en-US"/>
        </w:rPr>
        <w:t>”</w:t>
      </w:r>
      <w:r>
        <w:rPr>
          <w:rFonts w:hint="eastAsia"/>
          <w:lang w:val="en-US"/>
        </w:rPr>
        <w:t>, Qualcomm Incorporated</w:t>
      </w:r>
    </w:p>
    <w:p>
      <w:pPr>
        <w:pStyle w:val="10"/>
        <w:numPr>
          <w:ilvl w:val="0"/>
          <w:numId w:val="0"/>
        </w:numPr>
        <w:rPr>
          <w:rFonts w:ascii="Helvetica" w:hAnsi="Helvetica"/>
          <w:b/>
          <w:kern w:val="32"/>
          <w:sz w:val="28"/>
          <w:szCs w:val="32"/>
          <w:lang w:val="en-US"/>
        </w:rPr>
      </w:pPr>
    </w:p>
    <w:p>
      <w:pPr>
        <w:rPr>
          <w:lang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10</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3DB07D4"/>
    <w:multiLevelType w:val="multilevel"/>
    <w:tmpl w:val="03DB07D4"/>
    <w:lvl w:ilvl="0" w:tentative="0">
      <w:start w:val="3"/>
      <w:numFmt w:val="bullet"/>
      <w:lvlText w:val="-"/>
      <w:lvlJc w:val="left"/>
      <w:pPr>
        <w:ind w:left="1200" w:hanging="360"/>
      </w:pPr>
      <w:rPr>
        <w:rFonts w:hint="default" w:ascii="Times New Roman" w:hAnsi="Times New Roman" w:eastAsia="Yu Mincho"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F963FA3"/>
    <w:multiLevelType w:val="multilevel"/>
    <w:tmpl w:val="2F963FA3"/>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370F7855"/>
    <w:multiLevelType w:val="multilevel"/>
    <w:tmpl w:val="370F78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BC330F5"/>
    <w:multiLevelType w:val="multilevel"/>
    <w:tmpl w:val="7BC330F5"/>
    <w:lvl w:ilvl="0" w:tentative="0">
      <w:start w:val="1"/>
      <w:numFmt w:val="bullet"/>
      <w:pStyle w:val="6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F110E67"/>
    <w:multiLevelType w:val="multilevel"/>
    <w:tmpl w:val="7F110E6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5"/>
  </w:num>
  <w:num w:numId="3">
    <w:abstractNumId w:val="8"/>
  </w:num>
  <w:num w:numId="4">
    <w:abstractNumId w:val="2"/>
  </w:num>
  <w:num w:numId="5">
    <w:abstractNumId w:val="6"/>
  </w:num>
  <w:num w:numId="6">
    <w:abstractNumId w:val="1"/>
  </w:num>
  <w:num w:numId="7">
    <w:abstractNumId w:val="4"/>
  </w:num>
  <w:num w:numId="8">
    <w:abstractNumId w:val="3"/>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60"/>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CA0"/>
    <w:rsid w:val="000046DC"/>
    <w:rsid w:val="00005BA8"/>
    <w:rsid w:val="00010038"/>
    <w:rsid w:val="000111B2"/>
    <w:rsid w:val="00011B9C"/>
    <w:rsid w:val="00011CD5"/>
    <w:rsid w:val="000127D9"/>
    <w:rsid w:val="000135A9"/>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1E5"/>
    <w:rsid w:val="00042D3B"/>
    <w:rsid w:val="00042D92"/>
    <w:rsid w:val="0004363A"/>
    <w:rsid w:val="000436DB"/>
    <w:rsid w:val="000438BE"/>
    <w:rsid w:val="00044849"/>
    <w:rsid w:val="00044AC1"/>
    <w:rsid w:val="00044FFD"/>
    <w:rsid w:val="0004585C"/>
    <w:rsid w:val="0004634B"/>
    <w:rsid w:val="00046A41"/>
    <w:rsid w:val="00046D4D"/>
    <w:rsid w:val="00047088"/>
    <w:rsid w:val="00047697"/>
    <w:rsid w:val="000537D7"/>
    <w:rsid w:val="000548A8"/>
    <w:rsid w:val="000559D1"/>
    <w:rsid w:val="00056808"/>
    <w:rsid w:val="00056A88"/>
    <w:rsid w:val="00057D33"/>
    <w:rsid w:val="00060AEC"/>
    <w:rsid w:val="000615EF"/>
    <w:rsid w:val="00061A99"/>
    <w:rsid w:val="00062052"/>
    <w:rsid w:val="0006394F"/>
    <w:rsid w:val="00064CD8"/>
    <w:rsid w:val="0006506D"/>
    <w:rsid w:val="00067656"/>
    <w:rsid w:val="00067FBE"/>
    <w:rsid w:val="000703C7"/>
    <w:rsid w:val="00073360"/>
    <w:rsid w:val="0007376E"/>
    <w:rsid w:val="00074017"/>
    <w:rsid w:val="000740E2"/>
    <w:rsid w:val="000749D1"/>
    <w:rsid w:val="00075328"/>
    <w:rsid w:val="000762C9"/>
    <w:rsid w:val="000762E7"/>
    <w:rsid w:val="0007704F"/>
    <w:rsid w:val="000773BF"/>
    <w:rsid w:val="000779ED"/>
    <w:rsid w:val="00083678"/>
    <w:rsid w:val="00083AB9"/>
    <w:rsid w:val="000840CB"/>
    <w:rsid w:val="00084CF0"/>
    <w:rsid w:val="000857E5"/>
    <w:rsid w:val="00085E6F"/>
    <w:rsid w:val="00086797"/>
    <w:rsid w:val="00087168"/>
    <w:rsid w:val="00090027"/>
    <w:rsid w:val="00090728"/>
    <w:rsid w:val="00090B27"/>
    <w:rsid w:val="00091C46"/>
    <w:rsid w:val="0009264E"/>
    <w:rsid w:val="00092752"/>
    <w:rsid w:val="00093DC8"/>
    <w:rsid w:val="00094AEF"/>
    <w:rsid w:val="00094E71"/>
    <w:rsid w:val="0009505F"/>
    <w:rsid w:val="00096E6A"/>
    <w:rsid w:val="000970B6"/>
    <w:rsid w:val="00097D24"/>
    <w:rsid w:val="000A1D13"/>
    <w:rsid w:val="000A4FD3"/>
    <w:rsid w:val="000A513A"/>
    <w:rsid w:val="000A71A8"/>
    <w:rsid w:val="000B0C67"/>
    <w:rsid w:val="000B11A8"/>
    <w:rsid w:val="000B1C0B"/>
    <w:rsid w:val="000B3BCC"/>
    <w:rsid w:val="000B4EA8"/>
    <w:rsid w:val="000B4F5B"/>
    <w:rsid w:val="000B674B"/>
    <w:rsid w:val="000B695A"/>
    <w:rsid w:val="000B6B78"/>
    <w:rsid w:val="000B7043"/>
    <w:rsid w:val="000B743D"/>
    <w:rsid w:val="000B7E43"/>
    <w:rsid w:val="000C002F"/>
    <w:rsid w:val="000C020C"/>
    <w:rsid w:val="000C0F31"/>
    <w:rsid w:val="000C44AD"/>
    <w:rsid w:val="000C4C75"/>
    <w:rsid w:val="000C689C"/>
    <w:rsid w:val="000C7138"/>
    <w:rsid w:val="000C7EE2"/>
    <w:rsid w:val="000D0676"/>
    <w:rsid w:val="000D0F51"/>
    <w:rsid w:val="000D1971"/>
    <w:rsid w:val="000D2C25"/>
    <w:rsid w:val="000D46CC"/>
    <w:rsid w:val="000D564A"/>
    <w:rsid w:val="000D5B1C"/>
    <w:rsid w:val="000D6633"/>
    <w:rsid w:val="000D6F7B"/>
    <w:rsid w:val="000D726A"/>
    <w:rsid w:val="000E08C1"/>
    <w:rsid w:val="000E16EE"/>
    <w:rsid w:val="000E2379"/>
    <w:rsid w:val="000E2607"/>
    <w:rsid w:val="000E26CF"/>
    <w:rsid w:val="000E3024"/>
    <w:rsid w:val="000E3FE7"/>
    <w:rsid w:val="000E5344"/>
    <w:rsid w:val="000E58B1"/>
    <w:rsid w:val="000E5966"/>
    <w:rsid w:val="000E5A5F"/>
    <w:rsid w:val="000E7146"/>
    <w:rsid w:val="000E7930"/>
    <w:rsid w:val="000F0421"/>
    <w:rsid w:val="000F0AB8"/>
    <w:rsid w:val="000F1DB8"/>
    <w:rsid w:val="000F28F4"/>
    <w:rsid w:val="000F299E"/>
    <w:rsid w:val="000F2F16"/>
    <w:rsid w:val="000F5F4A"/>
    <w:rsid w:val="000F61DC"/>
    <w:rsid w:val="000F72FE"/>
    <w:rsid w:val="000F7A0E"/>
    <w:rsid w:val="0010184F"/>
    <w:rsid w:val="001020F4"/>
    <w:rsid w:val="00102D64"/>
    <w:rsid w:val="00103244"/>
    <w:rsid w:val="00103631"/>
    <w:rsid w:val="00104F6F"/>
    <w:rsid w:val="00105D8E"/>
    <w:rsid w:val="00106725"/>
    <w:rsid w:val="00106EE0"/>
    <w:rsid w:val="00106FBA"/>
    <w:rsid w:val="00107679"/>
    <w:rsid w:val="0011193E"/>
    <w:rsid w:val="0011236B"/>
    <w:rsid w:val="00115609"/>
    <w:rsid w:val="001156FA"/>
    <w:rsid w:val="001171EE"/>
    <w:rsid w:val="00117456"/>
    <w:rsid w:val="00120946"/>
    <w:rsid w:val="001209BC"/>
    <w:rsid w:val="00120BEA"/>
    <w:rsid w:val="00121A71"/>
    <w:rsid w:val="00122127"/>
    <w:rsid w:val="00125055"/>
    <w:rsid w:val="00126423"/>
    <w:rsid w:val="00126FA3"/>
    <w:rsid w:val="00130E5C"/>
    <w:rsid w:val="00131CE6"/>
    <w:rsid w:val="00132C7B"/>
    <w:rsid w:val="00133830"/>
    <w:rsid w:val="00133B10"/>
    <w:rsid w:val="001340D8"/>
    <w:rsid w:val="00135B58"/>
    <w:rsid w:val="00136F27"/>
    <w:rsid w:val="00136F57"/>
    <w:rsid w:val="00137184"/>
    <w:rsid w:val="001371A0"/>
    <w:rsid w:val="0013726C"/>
    <w:rsid w:val="001418C6"/>
    <w:rsid w:val="0014199F"/>
    <w:rsid w:val="00141BC5"/>
    <w:rsid w:val="00142A02"/>
    <w:rsid w:val="001443AA"/>
    <w:rsid w:val="00145BA3"/>
    <w:rsid w:val="001462D2"/>
    <w:rsid w:val="001465F3"/>
    <w:rsid w:val="00146802"/>
    <w:rsid w:val="00146FBA"/>
    <w:rsid w:val="00150C6B"/>
    <w:rsid w:val="001525B5"/>
    <w:rsid w:val="00152DC9"/>
    <w:rsid w:val="00154228"/>
    <w:rsid w:val="00154903"/>
    <w:rsid w:val="001549BA"/>
    <w:rsid w:val="00155BB8"/>
    <w:rsid w:val="00156675"/>
    <w:rsid w:val="00157D19"/>
    <w:rsid w:val="00160B9B"/>
    <w:rsid w:val="00161213"/>
    <w:rsid w:val="0016194C"/>
    <w:rsid w:val="00162816"/>
    <w:rsid w:val="0016282F"/>
    <w:rsid w:val="00162E17"/>
    <w:rsid w:val="00163D81"/>
    <w:rsid w:val="00164052"/>
    <w:rsid w:val="00165D5C"/>
    <w:rsid w:val="00165E24"/>
    <w:rsid w:val="0016622B"/>
    <w:rsid w:val="0016694A"/>
    <w:rsid w:val="00170C58"/>
    <w:rsid w:val="0017147B"/>
    <w:rsid w:val="00171487"/>
    <w:rsid w:val="00172360"/>
    <w:rsid w:val="0017243C"/>
    <w:rsid w:val="00172914"/>
    <w:rsid w:val="00173DEB"/>
    <w:rsid w:val="001743A3"/>
    <w:rsid w:val="00174CB0"/>
    <w:rsid w:val="0017502E"/>
    <w:rsid w:val="00176025"/>
    <w:rsid w:val="00176207"/>
    <w:rsid w:val="00176FD1"/>
    <w:rsid w:val="00177636"/>
    <w:rsid w:val="0017773C"/>
    <w:rsid w:val="00182A0A"/>
    <w:rsid w:val="0018321C"/>
    <w:rsid w:val="0018376E"/>
    <w:rsid w:val="00183F7C"/>
    <w:rsid w:val="00184198"/>
    <w:rsid w:val="001853EC"/>
    <w:rsid w:val="0018582F"/>
    <w:rsid w:val="00185B3B"/>
    <w:rsid w:val="00187268"/>
    <w:rsid w:val="00187718"/>
    <w:rsid w:val="00187D13"/>
    <w:rsid w:val="0019032F"/>
    <w:rsid w:val="001908D0"/>
    <w:rsid w:val="00190BD2"/>
    <w:rsid w:val="00191C83"/>
    <w:rsid w:val="00191E88"/>
    <w:rsid w:val="0019200F"/>
    <w:rsid w:val="0019214A"/>
    <w:rsid w:val="00193B2E"/>
    <w:rsid w:val="001950D4"/>
    <w:rsid w:val="001956D7"/>
    <w:rsid w:val="00195AEC"/>
    <w:rsid w:val="00195F0C"/>
    <w:rsid w:val="001966B6"/>
    <w:rsid w:val="0019714F"/>
    <w:rsid w:val="001A00E2"/>
    <w:rsid w:val="001A0A84"/>
    <w:rsid w:val="001A212E"/>
    <w:rsid w:val="001A4E68"/>
    <w:rsid w:val="001A51A3"/>
    <w:rsid w:val="001A5E14"/>
    <w:rsid w:val="001A6393"/>
    <w:rsid w:val="001B0BD0"/>
    <w:rsid w:val="001B0CAE"/>
    <w:rsid w:val="001B1559"/>
    <w:rsid w:val="001B1CA3"/>
    <w:rsid w:val="001B1F1B"/>
    <w:rsid w:val="001B28AF"/>
    <w:rsid w:val="001B2DE4"/>
    <w:rsid w:val="001B38DC"/>
    <w:rsid w:val="001B7940"/>
    <w:rsid w:val="001B7E2E"/>
    <w:rsid w:val="001C0696"/>
    <w:rsid w:val="001C08C4"/>
    <w:rsid w:val="001C0B4B"/>
    <w:rsid w:val="001C1475"/>
    <w:rsid w:val="001C2C7A"/>
    <w:rsid w:val="001C5F61"/>
    <w:rsid w:val="001C64C9"/>
    <w:rsid w:val="001C71D5"/>
    <w:rsid w:val="001C7A38"/>
    <w:rsid w:val="001D1198"/>
    <w:rsid w:val="001D286E"/>
    <w:rsid w:val="001D298D"/>
    <w:rsid w:val="001D4761"/>
    <w:rsid w:val="001D49CD"/>
    <w:rsid w:val="001D4DC6"/>
    <w:rsid w:val="001D517A"/>
    <w:rsid w:val="001D557F"/>
    <w:rsid w:val="001D5CA6"/>
    <w:rsid w:val="001D5E3F"/>
    <w:rsid w:val="001E1408"/>
    <w:rsid w:val="001E1B09"/>
    <w:rsid w:val="001E261D"/>
    <w:rsid w:val="001E2E77"/>
    <w:rsid w:val="001E3700"/>
    <w:rsid w:val="001E4AAE"/>
    <w:rsid w:val="001E4CE3"/>
    <w:rsid w:val="001E4E10"/>
    <w:rsid w:val="001E527C"/>
    <w:rsid w:val="001E606D"/>
    <w:rsid w:val="001F0030"/>
    <w:rsid w:val="001F02DE"/>
    <w:rsid w:val="001F07D9"/>
    <w:rsid w:val="001F3E45"/>
    <w:rsid w:val="001F3F21"/>
    <w:rsid w:val="001F4E0E"/>
    <w:rsid w:val="001F523C"/>
    <w:rsid w:val="001F57F8"/>
    <w:rsid w:val="001F6E68"/>
    <w:rsid w:val="001F7301"/>
    <w:rsid w:val="002008E4"/>
    <w:rsid w:val="00200ED3"/>
    <w:rsid w:val="00200EEC"/>
    <w:rsid w:val="002035C0"/>
    <w:rsid w:val="002072FC"/>
    <w:rsid w:val="00207D59"/>
    <w:rsid w:val="0021100A"/>
    <w:rsid w:val="00212C43"/>
    <w:rsid w:val="002140DC"/>
    <w:rsid w:val="002145DD"/>
    <w:rsid w:val="0021660C"/>
    <w:rsid w:val="0021678E"/>
    <w:rsid w:val="00217554"/>
    <w:rsid w:val="0021768C"/>
    <w:rsid w:val="002178D3"/>
    <w:rsid w:val="002207BC"/>
    <w:rsid w:val="0022192B"/>
    <w:rsid w:val="00221D28"/>
    <w:rsid w:val="00223FEE"/>
    <w:rsid w:val="002257E3"/>
    <w:rsid w:val="00226879"/>
    <w:rsid w:val="00226A6A"/>
    <w:rsid w:val="00226C69"/>
    <w:rsid w:val="002275A9"/>
    <w:rsid w:val="00227FF2"/>
    <w:rsid w:val="0023070B"/>
    <w:rsid w:val="00231CDE"/>
    <w:rsid w:val="0023260C"/>
    <w:rsid w:val="00232B32"/>
    <w:rsid w:val="002339B7"/>
    <w:rsid w:val="002345D9"/>
    <w:rsid w:val="00234862"/>
    <w:rsid w:val="002350DB"/>
    <w:rsid w:val="0023622F"/>
    <w:rsid w:val="00237556"/>
    <w:rsid w:val="002377E6"/>
    <w:rsid w:val="002379B8"/>
    <w:rsid w:val="00237F14"/>
    <w:rsid w:val="00237FE0"/>
    <w:rsid w:val="002402BB"/>
    <w:rsid w:val="00240848"/>
    <w:rsid w:val="0024101B"/>
    <w:rsid w:val="002413E0"/>
    <w:rsid w:val="002423ED"/>
    <w:rsid w:val="00242603"/>
    <w:rsid w:val="00243FBF"/>
    <w:rsid w:val="0024432E"/>
    <w:rsid w:val="002447B7"/>
    <w:rsid w:val="00245CBD"/>
    <w:rsid w:val="00246EFE"/>
    <w:rsid w:val="00251050"/>
    <w:rsid w:val="00251101"/>
    <w:rsid w:val="00252555"/>
    <w:rsid w:val="002535F8"/>
    <w:rsid w:val="00253762"/>
    <w:rsid w:val="00253A58"/>
    <w:rsid w:val="00253CD4"/>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6F5"/>
    <w:rsid w:val="002757C5"/>
    <w:rsid w:val="002806E0"/>
    <w:rsid w:val="002809D0"/>
    <w:rsid w:val="0028232D"/>
    <w:rsid w:val="00283B9E"/>
    <w:rsid w:val="002841DD"/>
    <w:rsid w:val="00284A5F"/>
    <w:rsid w:val="002853D5"/>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49ED"/>
    <w:rsid w:val="002A7AD8"/>
    <w:rsid w:val="002B049A"/>
    <w:rsid w:val="002B0C44"/>
    <w:rsid w:val="002B1410"/>
    <w:rsid w:val="002B16FD"/>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6A9"/>
    <w:rsid w:val="002C79A2"/>
    <w:rsid w:val="002D036C"/>
    <w:rsid w:val="002D136A"/>
    <w:rsid w:val="002D1873"/>
    <w:rsid w:val="002D3E32"/>
    <w:rsid w:val="002D6C8F"/>
    <w:rsid w:val="002D7474"/>
    <w:rsid w:val="002D7B4B"/>
    <w:rsid w:val="002D7BEF"/>
    <w:rsid w:val="002D7F55"/>
    <w:rsid w:val="002E09E6"/>
    <w:rsid w:val="002E09F2"/>
    <w:rsid w:val="002E14C2"/>
    <w:rsid w:val="002E1F27"/>
    <w:rsid w:val="002E1FC1"/>
    <w:rsid w:val="002E29A3"/>
    <w:rsid w:val="002E3363"/>
    <w:rsid w:val="002E351D"/>
    <w:rsid w:val="002E3ABA"/>
    <w:rsid w:val="002E46C4"/>
    <w:rsid w:val="002E5549"/>
    <w:rsid w:val="002E70D7"/>
    <w:rsid w:val="002F2473"/>
    <w:rsid w:val="002F2D43"/>
    <w:rsid w:val="002F2D71"/>
    <w:rsid w:val="002F4190"/>
    <w:rsid w:val="002F4660"/>
    <w:rsid w:val="002F62E2"/>
    <w:rsid w:val="002F644E"/>
    <w:rsid w:val="003001FD"/>
    <w:rsid w:val="003003CB"/>
    <w:rsid w:val="003005D5"/>
    <w:rsid w:val="00300A17"/>
    <w:rsid w:val="00301B7D"/>
    <w:rsid w:val="00302227"/>
    <w:rsid w:val="00302536"/>
    <w:rsid w:val="00302B27"/>
    <w:rsid w:val="00302B4D"/>
    <w:rsid w:val="00303A73"/>
    <w:rsid w:val="00304C6C"/>
    <w:rsid w:val="00305449"/>
    <w:rsid w:val="003054EA"/>
    <w:rsid w:val="0031014E"/>
    <w:rsid w:val="0031131E"/>
    <w:rsid w:val="00311D66"/>
    <w:rsid w:val="003126CF"/>
    <w:rsid w:val="00312E78"/>
    <w:rsid w:val="00314FCA"/>
    <w:rsid w:val="003161CA"/>
    <w:rsid w:val="00316D38"/>
    <w:rsid w:val="00316E61"/>
    <w:rsid w:val="00316F17"/>
    <w:rsid w:val="00316F37"/>
    <w:rsid w:val="0031747A"/>
    <w:rsid w:val="0031777F"/>
    <w:rsid w:val="00317B2E"/>
    <w:rsid w:val="003203D0"/>
    <w:rsid w:val="003212AC"/>
    <w:rsid w:val="0032139A"/>
    <w:rsid w:val="003215FB"/>
    <w:rsid w:val="00321733"/>
    <w:rsid w:val="00323A88"/>
    <w:rsid w:val="00323EC3"/>
    <w:rsid w:val="00324BC0"/>
    <w:rsid w:val="00326676"/>
    <w:rsid w:val="0032687C"/>
    <w:rsid w:val="003271DF"/>
    <w:rsid w:val="00331019"/>
    <w:rsid w:val="00331234"/>
    <w:rsid w:val="00334165"/>
    <w:rsid w:val="00334F4F"/>
    <w:rsid w:val="0033563F"/>
    <w:rsid w:val="003363FC"/>
    <w:rsid w:val="003366D8"/>
    <w:rsid w:val="00336CC3"/>
    <w:rsid w:val="0033749C"/>
    <w:rsid w:val="003414B9"/>
    <w:rsid w:val="00341AE0"/>
    <w:rsid w:val="00342420"/>
    <w:rsid w:val="0034386E"/>
    <w:rsid w:val="00344F34"/>
    <w:rsid w:val="0034590F"/>
    <w:rsid w:val="00345BCC"/>
    <w:rsid w:val="0034677A"/>
    <w:rsid w:val="00350EA6"/>
    <w:rsid w:val="00351800"/>
    <w:rsid w:val="00352BB4"/>
    <w:rsid w:val="00352FCD"/>
    <w:rsid w:val="003542B1"/>
    <w:rsid w:val="003561D6"/>
    <w:rsid w:val="00356B75"/>
    <w:rsid w:val="00357B0E"/>
    <w:rsid w:val="00360B4D"/>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68D"/>
    <w:rsid w:val="003917FF"/>
    <w:rsid w:val="00392386"/>
    <w:rsid w:val="00393556"/>
    <w:rsid w:val="00395621"/>
    <w:rsid w:val="003959C1"/>
    <w:rsid w:val="003963CC"/>
    <w:rsid w:val="00396C1B"/>
    <w:rsid w:val="003973AF"/>
    <w:rsid w:val="003A080F"/>
    <w:rsid w:val="003A0894"/>
    <w:rsid w:val="003A1AC4"/>
    <w:rsid w:val="003A41C6"/>
    <w:rsid w:val="003A435A"/>
    <w:rsid w:val="003A502C"/>
    <w:rsid w:val="003A6037"/>
    <w:rsid w:val="003A60CC"/>
    <w:rsid w:val="003A6693"/>
    <w:rsid w:val="003A7B06"/>
    <w:rsid w:val="003B0AB3"/>
    <w:rsid w:val="003B23BE"/>
    <w:rsid w:val="003B3539"/>
    <w:rsid w:val="003B3F52"/>
    <w:rsid w:val="003B41BD"/>
    <w:rsid w:val="003B46D3"/>
    <w:rsid w:val="003B4B28"/>
    <w:rsid w:val="003B5978"/>
    <w:rsid w:val="003B6529"/>
    <w:rsid w:val="003C06D9"/>
    <w:rsid w:val="003C277B"/>
    <w:rsid w:val="003C4403"/>
    <w:rsid w:val="003C4F17"/>
    <w:rsid w:val="003C50F9"/>
    <w:rsid w:val="003C6281"/>
    <w:rsid w:val="003D084E"/>
    <w:rsid w:val="003D0A3A"/>
    <w:rsid w:val="003D138F"/>
    <w:rsid w:val="003D15C0"/>
    <w:rsid w:val="003D4C11"/>
    <w:rsid w:val="003D717B"/>
    <w:rsid w:val="003D7851"/>
    <w:rsid w:val="003E0C1C"/>
    <w:rsid w:val="003E1E13"/>
    <w:rsid w:val="003E2770"/>
    <w:rsid w:val="003E361E"/>
    <w:rsid w:val="003E3662"/>
    <w:rsid w:val="003E38F0"/>
    <w:rsid w:val="003E40A2"/>
    <w:rsid w:val="003F1589"/>
    <w:rsid w:val="003F20B3"/>
    <w:rsid w:val="003F3670"/>
    <w:rsid w:val="003F3BD9"/>
    <w:rsid w:val="003F4253"/>
    <w:rsid w:val="003F7452"/>
    <w:rsid w:val="00400CFF"/>
    <w:rsid w:val="004018EB"/>
    <w:rsid w:val="00401B4C"/>
    <w:rsid w:val="004025D6"/>
    <w:rsid w:val="004038D3"/>
    <w:rsid w:val="004043BD"/>
    <w:rsid w:val="00404A2B"/>
    <w:rsid w:val="00404C71"/>
    <w:rsid w:val="004059CC"/>
    <w:rsid w:val="0040612C"/>
    <w:rsid w:val="004100DF"/>
    <w:rsid w:val="004107B1"/>
    <w:rsid w:val="00411A7B"/>
    <w:rsid w:val="004135D9"/>
    <w:rsid w:val="0041407A"/>
    <w:rsid w:val="00414612"/>
    <w:rsid w:val="0041590C"/>
    <w:rsid w:val="00415FFE"/>
    <w:rsid w:val="00416A93"/>
    <w:rsid w:val="00416ED9"/>
    <w:rsid w:val="00420952"/>
    <w:rsid w:val="00421462"/>
    <w:rsid w:val="0042264E"/>
    <w:rsid w:val="00422FA0"/>
    <w:rsid w:val="00423580"/>
    <w:rsid w:val="00423EFD"/>
    <w:rsid w:val="00424155"/>
    <w:rsid w:val="0042598D"/>
    <w:rsid w:val="00425E4B"/>
    <w:rsid w:val="00426189"/>
    <w:rsid w:val="0042657D"/>
    <w:rsid w:val="00426B8D"/>
    <w:rsid w:val="004305B8"/>
    <w:rsid w:val="004316B6"/>
    <w:rsid w:val="00431C1D"/>
    <w:rsid w:val="004324F0"/>
    <w:rsid w:val="0043389B"/>
    <w:rsid w:val="00434C4B"/>
    <w:rsid w:val="0043717E"/>
    <w:rsid w:val="00442AF8"/>
    <w:rsid w:val="00443505"/>
    <w:rsid w:val="00443E6C"/>
    <w:rsid w:val="00443EF6"/>
    <w:rsid w:val="004443DF"/>
    <w:rsid w:val="00444550"/>
    <w:rsid w:val="004451FB"/>
    <w:rsid w:val="00446F2A"/>
    <w:rsid w:val="00447E58"/>
    <w:rsid w:val="00451375"/>
    <w:rsid w:val="004517F8"/>
    <w:rsid w:val="00452A9E"/>
    <w:rsid w:val="00454D97"/>
    <w:rsid w:val="00455554"/>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8BA"/>
    <w:rsid w:val="00471D57"/>
    <w:rsid w:val="00471E13"/>
    <w:rsid w:val="0047202B"/>
    <w:rsid w:val="00473FDC"/>
    <w:rsid w:val="00474095"/>
    <w:rsid w:val="00476393"/>
    <w:rsid w:val="00480754"/>
    <w:rsid w:val="00481726"/>
    <w:rsid w:val="00481F7A"/>
    <w:rsid w:val="004826EE"/>
    <w:rsid w:val="00483A9A"/>
    <w:rsid w:val="00487F45"/>
    <w:rsid w:val="004901E2"/>
    <w:rsid w:val="004907AC"/>
    <w:rsid w:val="0049251D"/>
    <w:rsid w:val="00492A69"/>
    <w:rsid w:val="00493A30"/>
    <w:rsid w:val="00493AA2"/>
    <w:rsid w:val="0049561A"/>
    <w:rsid w:val="00497026"/>
    <w:rsid w:val="0049728E"/>
    <w:rsid w:val="004A0C9A"/>
    <w:rsid w:val="004A1174"/>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8C6"/>
    <w:rsid w:val="004C5B13"/>
    <w:rsid w:val="004C649B"/>
    <w:rsid w:val="004C79CB"/>
    <w:rsid w:val="004D14D8"/>
    <w:rsid w:val="004D2689"/>
    <w:rsid w:val="004D27A5"/>
    <w:rsid w:val="004D30B4"/>
    <w:rsid w:val="004D31B4"/>
    <w:rsid w:val="004D338D"/>
    <w:rsid w:val="004D3B28"/>
    <w:rsid w:val="004D4F3B"/>
    <w:rsid w:val="004D5053"/>
    <w:rsid w:val="004D5271"/>
    <w:rsid w:val="004D5B7A"/>
    <w:rsid w:val="004D68AF"/>
    <w:rsid w:val="004D7161"/>
    <w:rsid w:val="004D7A33"/>
    <w:rsid w:val="004D7EB8"/>
    <w:rsid w:val="004E2625"/>
    <w:rsid w:val="004E2EBA"/>
    <w:rsid w:val="004E3108"/>
    <w:rsid w:val="004E4058"/>
    <w:rsid w:val="004E4ED5"/>
    <w:rsid w:val="004E52F0"/>
    <w:rsid w:val="004E5E68"/>
    <w:rsid w:val="004E7F45"/>
    <w:rsid w:val="004F10C9"/>
    <w:rsid w:val="004F1419"/>
    <w:rsid w:val="004F2177"/>
    <w:rsid w:val="004F297D"/>
    <w:rsid w:val="004F358F"/>
    <w:rsid w:val="004F366C"/>
    <w:rsid w:val="004F54CF"/>
    <w:rsid w:val="0050028C"/>
    <w:rsid w:val="00501809"/>
    <w:rsid w:val="005020EF"/>
    <w:rsid w:val="00503445"/>
    <w:rsid w:val="00503458"/>
    <w:rsid w:val="00503AED"/>
    <w:rsid w:val="005045C9"/>
    <w:rsid w:val="00504876"/>
    <w:rsid w:val="00505437"/>
    <w:rsid w:val="00505794"/>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24C"/>
    <w:rsid w:val="00533CC6"/>
    <w:rsid w:val="005342DE"/>
    <w:rsid w:val="005342EA"/>
    <w:rsid w:val="005343D9"/>
    <w:rsid w:val="005348E8"/>
    <w:rsid w:val="005370DC"/>
    <w:rsid w:val="00537718"/>
    <w:rsid w:val="005379F5"/>
    <w:rsid w:val="00540112"/>
    <w:rsid w:val="00540B6B"/>
    <w:rsid w:val="0054139A"/>
    <w:rsid w:val="00543148"/>
    <w:rsid w:val="005432DB"/>
    <w:rsid w:val="005439A1"/>
    <w:rsid w:val="00544C53"/>
    <w:rsid w:val="005450FE"/>
    <w:rsid w:val="0054599C"/>
    <w:rsid w:val="00545DF4"/>
    <w:rsid w:val="005463A5"/>
    <w:rsid w:val="00547135"/>
    <w:rsid w:val="00547EF2"/>
    <w:rsid w:val="005536BF"/>
    <w:rsid w:val="00553BA5"/>
    <w:rsid w:val="00553D1B"/>
    <w:rsid w:val="0055473A"/>
    <w:rsid w:val="0055480B"/>
    <w:rsid w:val="00555262"/>
    <w:rsid w:val="00556A4A"/>
    <w:rsid w:val="00556ADF"/>
    <w:rsid w:val="005571E0"/>
    <w:rsid w:val="00560EA4"/>
    <w:rsid w:val="005628BA"/>
    <w:rsid w:val="0056388D"/>
    <w:rsid w:val="00563AB7"/>
    <w:rsid w:val="00566B59"/>
    <w:rsid w:val="00566F37"/>
    <w:rsid w:val="005679CE"/>
    <w:rsid w:val="0057024B"/>
    <w:rsid w:val="005714F1"/>
    <w:rsid w:val="00572123"/>
    <w:rsid w:val="00573FF9"/>
    <w:rsid w:val="00574D0D"/>
    <w:rsid w:val="00575177"/>
    <w:rsid w:val="00576404"/>
    <w:rsid w:val="005775DE"/>
    <w:rsid w:val="00580DFD"/>
    <w:rsid w:val="00581BF8"/>
    <w:rsid w:val="00581EF8"/>
    <w:rsid w:val="0058276D"/>
    <w:rsid w:val="005835F5"/>
    <w:rsid w:val="00584748"/>
    <w:rsid w:val="00584BB6"/>
    <w:rsid w:val="00584D0F"/>
    <w:rsid w:val="00585ECE"/>
    <w:rsid w:val="00586233"/>
    <w:rsid w:val="00586406"/>
    <w:rsid w:val="00587275"/>
    <w:rsid w:val="005907E4"/>
    <w:rsid w:val="00592893"/>
    <w:rsid w:val="00593C9E"/>
    <w:rsid w:val="00594935"/>
    <w:rsid w:val="005956E9"/>
    <w:rsid w:val="00597615"/>
    <w:rsid w:val="005A1F63"/>
    <w:rsid w:val="005A2047"/>
    <w:rsid w:val="005A2117"/>
    <w:rsid w:val="005A389B"/>
    <w:rsid w:val="005A5368"/>
    <w:rsid w:val="005A7DC4"/>
    <w:rsid w:val="005B0C19"/>
    <w:rsid w:val="005B1634"/>
    <w:rsid w:val="005B2E93"/>
    <w:rsid w:val="005B394A"/>
    <w:rsid w:val="005B6616"/>
    <w:rsid w:val="005B6FBE"/>
    <w:rsid w:val="005B7507"/>
    <w:rsid w:val="005B7EFB"/>
    <w:rsid w:val="005C178E"/>
    <w:rsid w:val="005C1EAF"/>
    <w:rsid w:val="005C2A3C"/>
    <w:rsid w:val="005C33BC"/>
    <w:rsid w:val="005C4F83"/>
    <w:rsid w:val="005C578C"/>
    <w:rsid w:val="005C6933"/>
    <w:rsid w:val="005C7F09"/>
    <w:rsid w:val="005C7F24"/>
    <w:rsid w:val="005D0804"/>
    <w:rsid w:val="005D1616"/>
    <w:rsid w:val="005D44CF"/>
    <w:rsid w:val="005D4E8E"/>
    <w:rsid w:val="005D5022"/>
    <w:rsid w:val="005D50E3"/>
    <w:rsid w:val="005D5687"/>
    <w:rsid w:val="005D5923"/>
    <w:rsid w:val="005D5F35"/>
    <w:rsid w:val="005D66FD"/>
    <w:rsid w:val="005E16B5"/>
    <w:rsid w:val="005E199B"/>
    <w:rsid w:val="005E221C"/>
    <w:rsid w:val="005E23B1"/>
    <w:rsid w:val="005E34A5"/>
    <w:rsid w:val="005E35DE"/>
    <w:rsid w:val="005E48E9"/>
    <w:rsid w:val="005E68F0"/>
    <w:rsid w:val="005E7ED2"/>
    <w:rsid w:val="005F04BC"/>
    <w:rsid w:val="005F0614"/>
    <w:rsid w:val="005F0A45"/>
    <w:rsid w:val="005F0B5B"/>
    <w:rsid w:val="005F0B80"/>
    <w:rsid w:val="005F312A"/>
    <w:rsid w:val="005F4AEF"/>
    <w:rsid w:val="005F5F2E"/>
    <w:rsid w:val="005F7B36"/>
    <w:rsid w:val="00600491"/>
    <w:rsid w:val="006011DA"/>
    <w:rsid w:val="006020AE"/>
    <w:rsid w:val="00602E09"/>
    <w:rsid w:val="00604028"/>
    <w:rsid w:val="0060525F"/>
    <w:rsid w:val="00605F60"/>
    <w:rsid w:val="00606621"/>
    <w:rsid w:val="00606804"/>
    <w:rsid w:val="00607BFF"/>
    <w:rsid w:val="00607EC3"/>
    <w:rsid w:val="00610D6E"/>
    <w:rsid w:val="006111E8"/>
    <w:rsid w:val="00611ECB"/>
    <w:rsid w:val="006123A8"/>
    <w:rsid w:val="0061265B"/>
    <w:rsid w:val="00613369"/>
    <w:rsid w:val="006134A0"/>
    <w:rsid w:val="00614B74"/>
    <w:rsid w:val="00615436"/>
    <w:rsid w:val="00616C77"/>
    <w:rsid w:val="00616D01"/>
    <w:rsid w:val="00617C58"/>
    <w:rsid w:val="0062049F"/>
    <w:rsid w:val="0062206E"/>
    <w:rsid w:val="00623A12"/>
    <w:rsid w:val="00624A40"/>
    <w:rsid w:val="00625865"/>
    <w:rsid w:val="00627678"/>
    <w:rsid w:val="0063035A"/>
    <w:rsid w:val="0063189F"/>
    <w:rsid w:val="00632832"/>
    <w:rsid w:val="00633146"/>
    <w:rsid w:val="00635726"/>
    <w:rsid w:val="0064060A"/>
    <w:rsid w:val="00641FC7"/>
    <w:rsid w:val="00642AD3"/>
    <w:rsid w:val="00643717"/>
    <w:rsid w:val="00643FD6"/>
    <w:rsid w:val="006469C8"/>
    <w:rsid w:val="00647385"/>
    <w:rsid w:val="00652168"/>
    <w:rsid w:val="006529A4"/>
    <w:rsid w:val="00652DD7"/>
    <w:rsid w:val="00652FAD"/>
    <w:rsid w:val="006534A5"/>
    <w:rsid w:val="00653825"/>
    <w:rsid w:val="006557B0"/>
    <w:rsid w:val="00656486"/>
    <w:rsid w:val="006565AD"/>
    <w:rsid w:val="006577AD"/>
    <w:rsid w:val="00657B6F"/>
    <w:rsid w:val="006608E6"/>
    <w:rsid w:val="00662030"/>
    <w:rsid w:val="00662F45"/>
    <w:rsid w:val="00663BF1"/>
    <w:rsid w:val="00663F84"/>
    <w:rsid w:val="00664975"/>
    <w:rsid w:val="00664A71"/>
    <w:rsid w:val="006662F6"/>
    <w:rsid w:val="0066658D"/>
    <w:rsid w:val="006666E6"/>
    <w:rsid w:val="0066689D"/>
    <w:rsid w:val="006674D4"/>
    <w:rsid w:val="00667E6D"/>
    <w:rsid w:val="00670B13"/>
    <w:rsid w:val="006712D4"/>
    <w:rsid w:val="00672573"/>
    <w:rsid w:val="0067279F"/>
    <w:rsid w:val="0067284E"/>
    <w:rsid w:val="00672DD2"/>
    <w:rsid w:val="00673E40"/>
    <w:rsid w:val="00674016"/>
    <w:rsid w:val="006747D6"/>
    <w:rsid w:val="00674BBF"/>
    <w:rsid w:val="006764BE"/>
    <w:rsid w:val="00676D81"/>
    <w:rsid w:val="00680981"/>
    <w:rsid w:val="00680BCF"/>
    <w:rsid w:val="006817D6"/>
    <w:rsid w:val="00681E14"/>
    <w:rsid w:val="00681F92"/>
    <w:rsid w:val="00685A36"/>
    <w:rsid w:val="006872E1"/>
    <w:rsid w:val="006913AD"/>
    <w:rsid w:val="00691581"/>
    <w:rsid w:val="006921D7"/>
    <w:rsid w:val="006930A7"/>
    <w:rsid w:val="006932AA"/>
    <w:rsid w:val="006934BC"/>
    <w:rsid w:val="0069395A"/>
    <w:rsid w:val="00694360"/>
    <w:rsid w:val="006957D5"/>
    <w:rsid w:val="00695A13"/>
    <w:rsid w:val="00696F92"/>
    <w:rsid w:val="006977EC"/>
    <w:rsid w:val="006A1452"/>
    <w:rsid w:val="006A1A56"/>
    <w:rsid w:val="006A2011"/>
    <w:rsid w:val="006A4061"/>
    <w:rsid w:val="006B0227"/>
    <w:rsid w:val="006B24B7"/>
    <w:rsid w:val="006B37C7"/>
    <w:rsid w:val="006B42DD"/>
    <w:rsid w:val="006B5D5F"/>
    <w:rsid w:val="006B6012"/>
    <w:rsid w:val="006B7437"/>
    <w:rsid w:val="006C0A6C"/>
    <w:rsid w:val="006C0CD7"/>
    <w:rsid w:val="006C3052"/>
    <w:rsid w:val="006C4AB1"/>
    <w:rsid w:val="006C4BC5"/>
    <w:rsid w:val="006C4EEA"/>
    <w:rsid w:val="006C54C4"/>
    <w:rsid w:val="006C6D2C"/>
    <w:rsid w:val="006C79E8"/>
    <w:rsid w:val="006D0575"/>
    <w:rsid w:val="006D0827"/>
    <w:rsid w:val="006D0F11"/>
    <w:rsid w:val="006D1487"/>
    <w:rsid w:val="006D1531"/>
    <w:rsid w:val="006D2077"/>
    <w:rsid w:val="006D2737"/>
    <w:rsid w:val="006D317E"/>
    <w:rsid w:val="006D349F"/>
    <w:rsid w:val="006D3F3B"/>
    <w:rsid w:val="006D556B"/>
    <w:rsid w:val="006D6701"/>
    <w:rsid w:val="006D6CA5"/>
    <w:rsid w:val="006D6D27"/>
    <w:rsid w:val="006D70E5"/>
    <w:rsid w:val="006D7C45"/>
    <w:rsid w:val="006D7D1E"/>
    <w:rsid w:val="006E060C"/>
    <w:rsid w:val="006E0780"/>
    <w:rsid w:val="006E0A32"/>
    <w:rsid w:val="006E1FB4"/>
    <w:rsid w:val="006E3CD7"/>
    <w:rsid w:val="006E52A0"/>
    <w:rsid w:val="006F0472"/>
    <w:rsid w:val="006F0D43"/>
    <w:rsid w:val="006F0FCC"/>
    <w:rsid w:val="006F1662"/>
    <w:rsid w:val="006F16F1"/>
    <w:rsid w:val="006F17F3"/>
    <w:rsid w:val="006F2829"/>
    <w:rsid w:val="006F2832"/>
    <w:rsid w:val="006F287B"/>
    <w:rsid w:val="006F305E"/>
    <w:rsid w:val="006F32B9"/>
    <w:rsid w:val="006F3A3C"/>
    <w:rsid w:val="006F6764"/>
    <w:rsid w:val="006F7C9D"/>
    <w:rsid w:val="00700808"/>
    <w:rsid w:val="00702864"/>
    <w:rsid w:val="007043BD"/>
    <w:rsid w:val="007046C6"/>
    <w:rsid w:val="0070470B"/>
    <w:rsid w:val="00704CB0"/>
    <w:rsid w:val="00705B20"/>
    <w:rsid w:val="00705D19"/>
    <w:rsid w:val="00705ED7"/>
    <w:rsid w:val="00707604"/>
    <w:rsid w:val="007078BB"/>
    <w:rsid w:val="00707AEF"/>
    <w:rsid w:val="007111CB"/>
    <w:rsid w:val="007111E9"/>
    <w:rsid w:val="007113C0"/>
    <w:rsid w:val="00712370"/>
    <w:rsid w:val="00713F3F"/>
    <w:rsid w:val="00714B99"/>
    <w:rsid w:val="00716468"/>
    <w:rsid w:val="00716774"/>
    <w:rsid w:val="00721352"/>
    <w:rsid w:val="00722136"/>
    <w:rsid w:val="00722CE4"/>
    <w:rsid w:val="00723129"/>
    <w:rsid w:val="007260B5"/>
    <w:rsid w:val="007275B0"/>
    <w:rsid w:val="007316F7"/>
    <w:rsid w:val="00732CAD"/>
    <w:rsid w:val="00734F49"/>
    <w:rsid w:val="00735783"/>
    <w:rsid w:val="00735AC1"/>
    <w:rsid w:val="00736DD6"/>
    <w:rsid w:val="00736E5B"/>
    <w:rsid w:val="00737BD2"/>
    <w:rsid w:val="00740025"/>
    <w:rsid w:val="00740DE4"/>
    <w:rsid w:val="00741E4E"/>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EEE"/>
    <w:rsid w:val="00762F4F"/>
    <w:rsid w:val="00762F67"/>
    <w:rsid w:val="007630F4"/>
    <w:rsid w:val="00763801"/>
    <w:rsid w:val="0076426F"/>
    <w:rsid w:val="007646E9"/>
    <w:rsid w:val="00764A7C"/>
    <w:rsid w:val="00764EDC"/>
    <w:rsid w:val="0076594C"/>
    <w:rsid w:val="007661D9"/>
    <w:rsid w:val="007667DE"/>
    <w:rsid w:val="00766B2A"/>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390"/>
    <w:rsid w:val="0078178A"/>
    <w:rsid w:val="00783080"/>
    <w:rsid w:val="007831A8"/>
    <w:rsid w:val="00783580"/>
    <w:rsid w:val="00784111"/>
    <w:rsid w:val="007847A0"/>
    <w:rsid w:val="00784AAE"/>
    <w:rsid w:val="00785662"/>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87"/>
    <w:rsid w:val="007B56B2"/>
    <w:rsid w:val="007B5930"/>
    <w:rsid w:val="007B5B3E"/>
    <w:rsid w:val="007B64CB"/>
    <w:rsid w:val="007B730E"/>
    <w:rsid w:val="007C0190"/>
    <w:rsid w:val="007C04AF"/>
    <w:rsid w:val="007C1196"/>
    <w:rsid w:val="007C1257"/>
    <w:rsid w:val="007C2548"/>
    <w:rsid w:val="007C4115"/>
    <w:rsid w:val="007C5135"/>
    <w:rsid w:val="007C614D"/>
    <w:rsid w:val="007C6601"/>
    <w:rsid w:val="007D3259"/>
    <w:rsid w:val="007D5E3C"/>
    <w:rsid w:val="007D66D9"/>
    <w:rsid w:val="007D703D"/>
    <w:rsid w:val="007E00BC"/>
    <w:rsid w:val="007E1228"/>
    <w:rsid w:val="007E13BE"/>
    <w:rsid w:val="007E1A7C"/>
    <w:rsid w:val="007E25BB"/>
    <w:rsid w:val="007E30DD"/>
    <w:rsid w:val="007E45E4"/>
    <w:rsid w:val="007E47C7"/>
    <w:rsid w:val="007E599C"/>
    <w:rsid w:val="007E7106"/>
    <w:rsid w:val="007F1080"/>
    <w:rsid w:val="007F1665"/>
    <w:rsid w:val="007F40B0"/>
    <w:rsid w:val="007F4348"/>
    <w:rsid w:val="007F4BB2"/>
    <w:rsid w:val="007F7294"/>
    <w:rsid w:val="007F77B7"/>
    <w:rsid w:val="007F79D8"/>
    <w:rsid w:val="007F7B22"/>
    <w:rsid w:val="00800CB4"/>
    <w:rsid w:val="00801E7F"/>
    <w:rsid w:val="0080204A"/>
    <w:rsid w:val="00803CB7"/>
    <w:rsid w:val="00805342"/>
    <w:rsid w:val="0080631A"/>
    <w:rsid w:val="008064BB"/>
    <w:rsid w:val="00807945"/>
    <w:rsid w:val="0081000C"/>
    <w:rsid w:val="00810783"/>
    <w:rsid w:val="00810CD4"/>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7836"/>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37D06"/>
    <w:rsid w:val="00840FE1"/>
    <w:rsid w:val="008411F3"/>
    <w:rsid w:val="00841B6C"/>
    <w:rsid w:val="0084288B"/>
    <w:rsid w:val="00843880"/>
    <w:rsid w:val="008456C6"/>
    <w:rsid w:val="008458EE"/>
    <w:rsid w:val="0084592D"/>
    <w:rsid w:val="00845F70"/>
    <w:rsid w:val="00846B5F"/>
    <w:rsid w:val="008470B4"/>
    <w:rsid w:val="00850A8E"/>
    <w:rsid w:val="0085207F"/>
    <w:rsid w:val="008523AF"/>
    <w:rsid w:val="00852C2E"/>
    <w:rsid w:val="00855AAE"/>
    <w:rsid w:val="00855C49"/>
    <w:rsid w:val="00855F1C"/>
    <w:rsid w:val="00856ACE"/>
    <w:rsid w:val="00856D75"/>
    <w:rsid w:val="00860082"/>
    <w:rsid w:val="0086016E"/>
    <w:rsid w:val="0086112C"/>
    <w:rsid w:val="008615B1"/>
    <w:rsid w:val="008626EE"/>
    <w:rsid w:val="00862D6B"/>
    <w:rsid w:val="00863782"/>
    <w:rsid w:val="00863885"/>
    <w:rsid w:val="008641B6"/>
    <w:rsid w:val="00864FF8"/>
    <w:rsid w:val="0086523B"/>
    <w:rsid w:val="00865853"/>
    <w:rsid w:val="0086611B"/>
    <w:rsid w:val="00867764"/>
    <w:rsid w:val="00867768"/>
    <w:rsid w:val="00867E03"/>
    <w:rsid w:val="0087072A"/>
    <w:rsid w:val="008707F8"/>
    <w:rsid w:val="008709DE"/>
    <w:rsid w:val="0087168C"/>
    <w:rsid w:val="00871C50"/>
    <w:rsid w:val="0087266C"/>
    <w:rsid w:val="0087411A"/>
    <w:rsid w:val="00874168"/>
    <w:rsid w:val="00876526"/>
    <w:rsid w:val="008778A3"/>
    <w:rsid w:val="0088027F"/>
    <w:rsid w:val="00880405"/>
    <w:rsid w:val="00880676"/>
    <w:rsid w:val="00880C62"/>
    <w:rsid w:val="008824CF"/>
    <w:rsid w:val="008826CD"/>
    <w:rsid w:val="00882AEA"/>
    <w:rsid w:val="00883419"/>
    <w:rsid w:val="00883AF2"/>
    <w:rsid w:val="00884441"/>
    <w:rsid w:val="00884F85"/>
    <w:rsid w:val="00885061"/>
    <w:rsid w:val="00885662"/>
    <w:rsid w:val="0088628F"/>
    <w:rsid w:val="00890F41"/>
    <w:rsid w:val="0089395D"/>
    <w:rsid w:val="00893B29"/>
    <w:rsid w:val="008943D1"/>
    <w:rsid w:val="00894E6B"/>
    <w:rsid w:val="00894FBA"/>
    <w:rsid w:val="00895334"/>
    <w:rsid w:val="0089671D"/>
    <w:rsid w:val="0089675A"/>
    <w:rsid w:val="00896CDF"/>
    <w:rsid w:val="008972BD"/>
    <w:rsid w:val="00897B83"/>
    <w:rsid w:val="00897CBD"/>
    <w:rsid w:val="008A0764"/>
    <w:rsid w:val="008A0CC1"/>
    <w:rsid w:val="008A10DB"/>
    <w:rsid w:val="008A1AAB"/>
    <w:rsid w:val="008A1AD8"/>
    <w:rsid w:val="008A373F"/>
    <w:rsid w:val="008A49BF"/>
    <w:rsid w:val="008A5BFE"/>
    <w:rsid w:val="008A5FEB"/>
    <w:rsid w:val="008A627D"/>
    <w:rsid w:val="008A6BBC"/>
    <w:rsid w:val="008A7714"/>
    <w:rsid w:val="008A7750"/>
    <w:rsid w:val="008B22DB"/>
    <w:rsid w:val="008B27F4"/>
    <w:rsid w:val="008B3BF5"/>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66C"/>
    <w:rsid w:val="008D2D4F"/>
    <w:rsid w:val="008D2F8C"/>
    <w:rsid w:val="008D45E7"/>
    <w:rsid w:val="008D6EC3"/>
    <w:rsid w:val="008D74E3"/>
    <w:rsid w:val="008E07F4"/>
    <w:rsid w:val="008E0B59"/>
    <w:rsid w:val="008E18F1"/>
    <w:rsid w:val="008E1AA7"/>
    <w:rsid w:val="008E406B"/>
    <w:rsid w:val="008E491E"/>
    <w:rsid w:val="008E4AC4"/>
    <w:rsid w:val="008E62A8"/>
    <w:rsid w:val="008E70F1"/>
    <w:rsid w:val="008F255F"/>
    <w:rsid w:val="008F3F01"/>
    <w:rsid w:val="008F441D"/>
    <w:rsid w:val="008F4609"/>
    <w:rsid w:val="008F467B"/>
    <w:rsid w:val="008F46C0"/>
    <w:rsid w:val="008F6306"/>
    <w:rsid w:val="008F6850"/>
    <w:rsid w:val="008F73CD"/>
    <w:rsid w:val="008F7A89"/>
    <w:rsid w:val="00900E3F"/>
    <w:rsid w:val="00900F0D"/>
    <w:rsid w:val="0090107F"/>
    <w:rsid w:val="00901334"/>
    <w:rsid w:val="00901A84"/>
    <w:rsid w:val="00902362"/>
    <w:rsid w:val="00902EB3"/>
    <w:rsid w:val="00903A5E"/>
    <w:rsid w:val="009047B7"/>
    <w:rsid w:val="00905046"/>
    <w:rsid w:val="00905183"/>
    <w:rsid w:val="00906071"/>
    <w:rsid w:val="009062EF"/>
    <w:rsid w:val="00906802"/>
    <w:rsid w:val="0091044F"/>
    <w:rsid w:val="00911217"/>
    <w:rsid w:val="009123CD"/>
    <w:rsid w:val="00912414"/>
    <w:rsid w:val="00913D49"/>
    <w:rsid w:val="00914224"/>
    <w:rsid w:val="00914689"/>
    <w:rsid w:val="00914B10"/>
    <w:rsid w:val="009152A6"/>
    <w:rsid w:val="00915471"/>
    <w:rsid w:val="00915940"/>
    <w:rsid w:val="0091629B"/>
    <w:rsid w:val="0091710A"/>
    <w:rsid w:val="00917795"/>
    <w:rsid w:val="009206C9"/>
    <w:rsid w:val="00920D01"/>
    <w:rsid w:val="00920E56"/>
    <w:rsid w:val="00921C3F"/>
    <w:rsid w:val="00923306"/>
    <w:rsid w:val="00923721"/>
    <w:rsid w:val="0092428C"/>
    <w:rsid w:val="00924370"/>
    <w:rsid w:val="00924A4E"/>
    <w:rsid w:val="00925A0A"/>
    <w:rsid w:val="00926E82"/>
    <w:rsid w:val="009300B3"/>
    <w:rsid w:val="00930ADA"/>
    <w:rsid w:val="00930D45"/>
    <w:rsid w:val="00930E90"/>
    <w:rsid w:val="00931D60"/>
    <w:rsid w:val="009332A5"/>
    <w:rsid w:val="00935382"/>
    <w:rsid w:val="00936AD6"/>
    <w:rsid w:val="00936BE7"/>
    <w:rsid w:val="00937729"/>
    <w:rsid w:val="00937F0A"/>
    <w:rsid w:val="00937F18"/>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56F4E"/>
    <w:rsid w:val="00960687"/>
    <w:rsid w:val="00960BC0"/>
    <w:rsid w:val="00961873"/>
    <w:rsid w:val="009633DE"/>
    <w:rsid w:val="0096427D"/>
    <w:rsid w:val="0096492C"/>
    <w:rsid w:val="00965008"/>
    <w:rsid w:val="00965763"/>
    <w:rsid w:val="00965F20"/>
    <w:rsid w:val="0097040F"/>
    <w:rsid w:val="009709D1"/>
    <w:rsid w:val="00970AAB"/>
    <w:rsid w:val="0097101E"/>
    <w:rsid w:val="009710A0"/>
    <w:rsid w:val="00971396"/>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00F7"/>
    <w:rsid w:val="00991C61"/>
    <w:rsid w:val="00992530"/>
    <w:rsid w:val="009937B7"/>
    <w:rsid w:val="00993D31"/>
    <w:rsid w:val="009946F0"/>
    <w:rsid w:val="0099616D"/>
    <w:rsid w:val="00996A2A"/>
    <w:rsid w:val="00997505"/>
    <w:rsid w:val="009976EE"/>
    <w:rsid w:val="00997CC8"/>
    <w:rsid w:val="009A03E1"/>
    <w:rsid w:val="009A0E20"/>
    <w:rsid w:val="009A1102"/>
    <w:rsid w:val="009A164B"/>
    <w:rsid w:val="009A1C38"/>
    <w:rsid w:val="009A2370"/>
    <w:rsid w:val="009A2850"/>
    <w:rsid w:val="009A2AB8"/>
    <w:rsid w:val="009A2CE5"/>
    <w:rsid w:val="009A452A"/>
    <w:rsid w:val="009A73C1"/>
    <w:rsid w:val="009A7731"/>
    <w:rsid w:val="009B0648"/>
    <w:rsid w:val="009B0ADA"/>
    <w:rsid w:val="009B2298"/>
    <w:rsid w:val="009B2891"/>
    <w:rsid w:val="009B28B2"/>
    <w:rsid w:val="009B4649"/>
    <w:rsid w:val="009B56A3"/>
    <w:rsid w:val="009B5705"/>
    <w:rsid w:val="009B736B"/>
    <w:rsid w:val="009B75A1"/>
    <w:rsid w:val="009B7CA5"/>
    <w:rsid w:val="009C00D7"/>
    <w:rsid w:val="009C0ACA"/>
    <w:rsid w:val="009C0C6A"/>
    <w:rsid w:val="009C0CBB"/>
    <w:rsid w:val="009C10B5"/>
    <w:rsid w:val="009C1B48"/>
    <w:rsid w:val="009C320E"/>
    <w:rsid w:val="009C4418"/>
    <w:rsid w:val="009C45D9"/>
    <w:rsid w:val="009C6CEA"/>
    <w:rsid w:val="009C7D71"/>
    <w:rsid w:val="009D0D72"/>
    <w:rsid w:val="009D1154"/>
    <w:rsid w:val="009D3BD5"/>
    <w:rsid w:val="009D3F31"/>
    <w:rsid w:val="009D485D"/>
    <w:rsid w:val="009D6036"/>
    <w:rsid w:val="009D6D01"/>
    <w:rsid w:val="009D7BF2"/>
    <w:rsid w:val="009E03C9"/>
    <w:rsid w:val="009E0BF9"/>
    <w:rsid w:val="009E181D"/>
    <w:rsid w:val="009E1EC8"/>
    <w:rsid w:val="009E2AC0"/>
    <w:rsid w:val="009E313F"/>
    <w:rsid w:val="009E3543"/>
    <w:rsid w:val="009E3D62"/>
    <w:rsid w:val="009E61DF"/>
    <w:rsid w:val="009E6348"/>
    <w:rsid w:val="009E6457"/>
    <w:rsid w:val="009F0576"/>
    <w:rsid w:val="009F0673"/>
    <w:rsid w:val="009F15DB"/>
    <w:rsid w:val="009F1E20"/>
    <w:rsid w:val="009F1FCC"/>
    <w:rsid w:val="009F4464"/>
    <w:rsid w:val="009F5625"/>
    <w:rsid w:val="009F5C37"/>
    <w:rsid w:val="009F6667"/>
    <w:rsid w:val="00A00C56"/>
    <w:rsid w:val="00A00E35"/>
    <w:rsid w:val="00A01A8C"/>
    <w:rsid w:val="00A01CB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0ED3"/>
    <w:rsid w:val="00A21296"/>
    <w:rsid w:val="00A2182A"/>
    <w:rsid w:val="00A23B5A"/>
    <w:rsid w:val="00A259B1"/>
    <w:rsid w:val="00A26B68"/>
    <w:rsid w:val="00A26EBC"/>
    <w:rsid w:val="00A30021"/>
    <w:rsid w:val="00A30166"/>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3D25"/>
    <w:rsid w:val="00A55E5B"/>
    <w:rsid w:val="00A5665B"/>
    <w:rsid w:val="00A57163"/>
    <w:rsid w:val="00A57AED"/>
    <w:rsid w:val="00A57F82"/>
    <w:rsid w:val="00A604A1"/>
    <w:rsid w:val="00A607ED"/>
    <w:rsid w:val="00A61423"/>
    <w:rsid w:val="00A62BE2"/>
    <w:rsid w:val="00A635C4"/>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0AC0"/>
    <w:rsid w:val="00A83056"/>
    <w:rsid w:val="00A8321F"/>
    <w:rsid w:val="00A836C5"/>
    <w:rsid w:val="00A852BE"/>
    <w:rsid w:val="00A87B21"/>
    <w:rsid w:val="00A92C47"/>
    <w:rsid w:val="00A95604"/>
    <w:rsid w:val="00A96C9C"/>
    <w:rsid w:val="00A96CD5"/>
    <w:rsid w:val="00A974A3"/>
    <w:rsid w:val="00A9762B"/>
    <w:rsid w:val="00A97C5A"/>
    <w:rsid w:val="00A97CD1"/>
    <w:rsid w:val="00AA0DB2"/>
    <w:rsid w:val="00AA10AD"/>
    <w:rsid w:val="00AA10EA"/>
    <w:rsid w:val="00AA3856"/>
    <w:rsid w:val="00AA46F8"/>
    <w:rsid w:val="00AA4708"/>
    <w:rsid w:val="00AA5247"/>
    <w:rsid w:val="00AA5C59"/>
    <w:rsid w:val="00AA5D8A"/>
    <w:rsid w:val="00AA6492"/>
    <w:rsid w:val="00AA6E4B"/>
    <w:rsid w:val="00AA7A29"/>
    <w:rsid w:val="00AB03CF"/>
    <w:rsid w:val="00AB0888"/>
    <w:rsid w:val="00AB09A3"/>
    <w:rsid w:val="00AB1879"/>
    <w:rsid w:val="00AB27AA"/>
    <w:rsid w:val="00AB2F44"/>
    <w:rsid w:val="00AB3231"/>
    <w:rsid w:val="00AB3B4B"/>
    <w:rsid w:val="00AB3DEC"/>
    <w:rsid w:val="00AB47BE"/>
    <w:rsid w:val="00AB5F76"/>
    <w:rsid w:val="00AB5FE9"/>
    <w:rsid w:val="00AB60E3"/>
    <w:rsid w:val="00AC0B27"/>
    <w:rsid w:val="00AC2743"/>
    <w:rsid w:val="00AC2B29"/>
    <w:rsid w:val="00AC2E42"/>
    <w:rsid w:val="00AC418A"/>
    <w:rsid w:val="00AC49CA"/>
    <w:rsid w:val="00AC4AA2"/>
    <w:rsid w:val="00AC5084"/>
    <w:rsid w:val="00AC54FD"/>
    <w:rsid w:val="00AC6205"/>
    <w:rsid w:val="00AC6E64"/>
    <w:rsid w:val="00AC6F0C"/>
    <w:rsid w:val="00AC7222"/>
    <w:rsid w:val="00AD0001"/>
    <w:rsid w:val="00AD3F7B"/>
    <w:rsid w:val="00AD405C"/>
    <w:rsid w:val="00AD5163"/>
    <w:rsid w:val="00AD523D"/>
    <w:rsid w:val="00AD55F7"/>
    <w:rsid w:val="00AD5703"/>
    <w:rsid w:val="00AD5BA2"/>
    <w:rsid w:val="00AD5F1E"/>
    <w:rsid w:val="00AD60A8"/>
    <w:rsid w:val="00AD614D"/>
    <w:rsid w:val="00AD67E0"/>
    <w:rsid w:val="00AD77FF"/>
    <w:rsid w:val="00AD7A79"/>
    <w:rsid w:val="00AD7EB6"/>
    <w:rsid w:val="00AE138F"/>
    <w:rsid w:val="00AE47BB"/>
    <w:rsid w:val="00AE4BA5"/>
    <w:rsid w:val="00AE62AE"/>
    <w:rsid w:val="00AF13B8"/>
    <w:rsid w:val="00AF1735"/>
    <w:rsid w:val="00AF271C"/>
    <w:rsid w:val="00AF3BAC"/>
    <w:rsid w:val="00AF4AF9"/>
    <w:rsid w:val="00AF4B12"/>
    <w:rsid w:val="00AF5E39"/>
    <w:rsid w:val="00AF6EC8"/>
    <w:rsid w:val="00AF7EAE"/>
    <w:rsid w:val="00B00A49"/>
    <w:rsid w:val="00B04B21"/>
    <w:rsid w:val="00B051E1"/>
    <w:rsid w:val="00B0681A"/>
    <w:rsid w:val="00B0695B"/>
    <w:rsid w:val="00B075B8"/>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27A3F"/>
    <w:rsid w:val="00B31524"/>
    <w:rsid w:val="00B3327A"/>
    <w:rsid w:val="00B3369A"/>
    <w:rsid w:val="00B340F2"/>
    <w:rsid w:val="00B3472C"/>
    <w:rsid w:val="00B35592"/>
    <w:rsid w:val="00B35DF2"/>
    <w:rsid w:val="00B36A38"/>
    <w:rsid w:val="00B371E0"/>
    <w:rsid w:val="00B37B5E"/>
    <w:rsid w:val="00B37DE4"/>
    <w:rsid w:val="00B4058D"/>
    <w:rsid w:val="00B40972"/>
    <w:rsid w:val="00B43498"/>
    <w:rsid w:val="00B43919"/>
    <w:rsid w:val="00B440FF"/>
    <w:rsid w:val="00B445F4"/>
    <w:rsid w:val="00B45199"/>
    <w:rsid w:val="00B46BCB"/>
    <w:rsid w:val="00B47188"/>
    <w:rsid w:val="00B473BE"/>
    <w:rsid w:val="00B47CDA"/>
    <w:rsid w:val="00B508DD"/>
    <w:rsid w:val="00B50B39"/>
    <w:rsid w:val="00B5305C"/>
    <w:rsid w:val="00B53556"/>
    <w:rsid w:val="00B544CF"/>
    <w:rsid w:val="00B55E7E"/>
    <w:rsid w:val="00B560E5"/>
    <w:rsid w:val="00B56942"/>
    <w:rsid w:val="00B60DCD"/>
    <w:rsid w:val="00B6146E"/>
    <w:rsid w:val="00B6148D"/>
    <w:rsid w:val="00B61D7A"/>
    <w:rsid w:val="00B62B6F"/>
    <w:rsid w:val="00B641BA"/>
    <w:rsid w:val="00B64D45"/>
    <w:rsid w:val="00B650DB"/>
    <w:rsid w:val="00B65778"/>
    <w:rsid w:val="00B66141"/>
    <w:rsid w:val="00B66EB7"/>
    <w:rsid w:val="00B67064"/>
    <w:rsid w:val="00B71F7B"/>
    <w:rsid w:val="00B72085"/>
    <w:rsid w:val="00B721AE"/>
    <w:rsid w:val="00B73B2F"/>
    <w:rsid w:val="00B76F3D"/>
    <w:rsid w:val="00B77351"/>
    <w:rsid w:val="00B80987"/>
    <w:rsid w:val="00B816DD"/>
    <w:rsid w:val="00B8176A"/>
    <w:rsid w:val="00B8194F"/>
    <w:rsid w:val="00B81EB2"/>
    <w:rsid w:val="00B825AB"/>
    <w:rsid w:val="00B831B1"/>
    <w:rsid w:val="00B83ADD"/>
    <w:rsid w:val="00B83DD8"/>
    <w:rsid w:val="00B84149"/>
    <w:rsid w:val="00B85297"/>
    <w:rsid w:val="00B86E5E"/>
    <w:rsid w:val="00B90DB8"/>
    <w:rsid w:val="00B914DD"/>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256"/>
    <w:rsid w:val="00BB2B2B"/>
    <w:rsid w:val="00BB2ECB"/>
    <w:rsid w:val="00BB4031"/>
    <w:rsid w:val="00BB53E0"/>
    <w:rsid w:val="00BB59C6"/>
    <w:rsid w:val="00BC0F7E"/>
    <w:rsid w:val="00BC36BD"/>
    <w:rsid w:val="00BC38AA"/>
    <w:rsid w:val="00BC5FF9"/>
    <w:rsid w:val="00BC6A99"/>
    <w:rsid w:val="00BC7056"/>
    <w:rsid w:val="00BC74C3"/>
    <w:rsid w:val="00BC7A4C"/>
    <w:rsid w:val="00BC7B22"/>
    <w:rsid w:val="00BD0600"/>
    <w:rsid w:val="00BD1297"/>
    <w:rsid w:val="00BD4215"/>
    <w:rsid w:val="00BD4473"/>
    <w:rsid w:val="00BD4D5C"/>
    <w:rsid w:val="00BD52FB"/>
    <w:rsid w:val="00BD62C7"/>
    <w:rsid w:val="00BD670D"/>
    <w:rsid w:val="00BE1182"/>
    <w:rsid w:val="00BE210E"/>
    <w:rsid w:val="00BE3564"/>
    <w:rsid w:val="00BE5D19"/>
    <w:rsid w:val="00BE5E0B"/>
    <w:rsid w:val="00BE6CD1"/>
    <w:rsid w:val="00BE7E62"/>
    <w:rsid w:val="00BF0B6C"/>
    <w:rsid w:val="00BF1746"/>
    <w:rsid w:val="00BF1C1B"/>
    <w:rsid w:val="00BF1DE8"/>
    <w:rsid w:val="00BF253D"/>
    <w:rsid w:val="00BF2D02"/>
    <w:rsid w:val="00BF48CE"/>
    <w:rsid w:val="00BF5118"/>
    <w:rsid w:val="00BF6FE3"/>
    <w:rsid w:val="00BF72EF"/>
    <w:rsid w:val="00BF7572"/>
    <w:rsid w:val="00BF76BE"/>
    <w:rsid w:val="00C02D44"/>
    <w:rsid w:val="00C03BE9"/>
    <w:rsid w:val="00C040BB"/>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17A17"/>
    <w:rsid w:val="00C2034D"/>
    <w:rsid w:val="00C21FCE"/>
    <w:rsid w:val="00C23416"/>
    <w:rsid w:val="00C248C4"/>
    <w:rsid w:val="00C25090"/>
    <w:rsid w:val="00C250FB"/>
    <w:rsid w:val="00C263F7"/>
    <w:rsid w:val="00C26EF3"/>
    <w:rsid w:val="00C31885"/>
    <w:rsid w:val="00C31E56"/>
    <w:rsid w:val="00C331CB"/>
    <w:rsid w:val="00C341FD"/>
    <w:rsid w:val="00C36A9E"/>
    <w:rsid w:val="00C36AD4"/>
    <w:rsid w:val="00C4347B"/>
    <w:rsid w:val="00C43E3F"/>
    <w:rsid w:val="00C44337"/>
    <w:rsid w:val="00C443CC"/>
    <w:rsid w:val="00C444FE"/>
    <w:rsid w:val="00C44FC6"/>
    <w:rsid w:val="00C45BA8"/>
    <w:rsid w:val="00C469EC"/>
    <w:rsid w:val="00C46CD8"/>
    <w:rsid w:val="00C473E0"/>
    <w:rsid w:val="00C47BBA"/>
    <w:rsid w:val="00C5089B"/>
    <w:rsid w:val="00C50E3A"/>
    <w:rsid w:val="00C5146D"/>
    <w:rsid w:val="00C51499"/>
    <w:rsid w:val="00C542A0"/>
    <w:rsid w:val="00C54C73"/>
    <w:rsid w:val="00C550CB"/>
    <w:rsid w:val="00C57D89"/>
    <w:rsid w:val="00C60227"/>
    <w:rsid w:val="00C61A40"/>
    <w:rsid w:val="00C63599"/>
    <w:rsid w:val="00C638F8"/>
    <w:rsid w:val="00C63FA8"/>
    <w:rsid w:val="00C641B1"/>
    <w:rsid w:val="00C64707"/>
    <w:rsid w:val="00C64DA3"/>
    <w:rsid w:val="00C65227"/>
    <w:rsid w:val="00C6663F"/>
    <w:rsid w:val="00C666AF"/>
    <w:rsid w:val="00C673AB"/>
    <w:rsid w:val="00C67A5C"/>
    <w:rsid w:val="00C705F8"/>
    <w:rsid w:val="00C70AE9"/>
    <w:rsid w:val="00C71946"/>
    <w:rsid w:val="00C7208F"/>
    <w:rsid w:val="00C72C03"/>
    <w:rsid w:val="00C733B8"/>
    <w:rsid w:val="00C75270"/>
    <w:rsid w:val="00C767CF"/>
    <w:rsid w:val="00C771FD"/>
    <w:rsid w:val="00C808D7"/>
    <w:rsid w:val="00C80A26"/>
    <w:rsid w:val="00C816ED"/>
    <w:rsid w:val="00C82EB0"/>
    <w:rsid w:val="00C836BB"/>
    <w:rsid w:val="00C83E16"/>
    <w:rsid w:val="00C844CF"/>
    <w:rsid w:val="00C84AE2"/>
    <w:rsid w:val="00C84D99"/>
    <w:rsid w:val="00C850C6"/>
    <w:rsid w:val="00C85202"/>
    <w:rsid w:val="00C85F63"/>
    <w:rsid w:val="00C8784F"/>
    <w:rsid w:val="00C9018E"/>
    <w:rsid w:val="00C90FF6"/>
    <w:rsid w:val="00C9151C"/>
    <w:rsid w:val="00C91661"/>
    <w:rsid w:val="00C924CA"/>
    <w:rsid w:val="00C950F2"/>
    <w:rsid w:val="00C9572D"/>
    <w:rsid w:val="00CA0594"/>
    <w:rsid w:val="00CA16DC"/>
    <w:rsid w:val="00CA1F76"/>
    <w:rsid w:val="00CA268C"/>
    <w:rsid w:val="00CA2A37"/>
    <w:rsid w:val="00CA2A75"/>
    <w:rsid w:val="00CA4621"/>
    <w:rsid w:val="00CA4AA2"/>
    <w:rsid w:val="00CA4C30"/>
    <w:rsid w:val="00CA4E58"/>
    <w:rsid w:val="00CA4F34"/>
    <w:rsid w:val="00CA4FB7"/>
    <w:rsid w:val="00CA53DA"/>
    <w:rsid w:val="00CA5966"/>
    <w:rsid w:val="00CA6204"/>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AEA"/>
    <w:rsid w:val="00CB7C66"/>
    <w:rsid w:val="00CC0D71"/>
    <w:rsid w:val="00CC2F3D"/>
    <w:rsid w:val="00CC3433"/>
    <w:rsid w:val="00CC398A"/>
    <w:rsid w:val="00CC4826"/>
    <w:rsid w:val="00CC488E"/>
    <w:rsid w:val="00CC4BEE"/>
    <w:rsid w:val="00CC5270"/>
    <w:rsid w:val="00CC6B56"/>
    <w:rsid w:val="00CC7328"/>
    <w:rsid w:val="00CC7A0F"/>
    <w:rsid w:val="00CD0200"/>
    <w:rsid w:val="00CD0A75"/>
    <w:rsid w:val="00CD2FC7"/>
    <w:rsid w:val="00CD3EDA"/>
    <w:rsid w:val="00CD5952"/>
    <w:rsid w:val="00CD68D7"/>
    <w:rsid w:val="00CE2047"/>
    <w:rsid w:val="00CE4B6F"/>
    <w:rsid w:val="00CE5920"/>
    <w:rsid w:val="00CE5C5E"/>
    <w:rsid w:val="00CF1178"/>
    <w:rsid w:val="00CF22FE"/>
    <w:rsid w:val="00CF2688"/>
    <w:rsid w:val="00CF3875"/>
    <w:rsid w:val="00CF445B"/>
    <w:rsid w:val="00CF5BC3"/>
    <w:rsid w:val="00CF68E9"/>
    <w:rsid w:val="00CF7484"/>
    <w:rsid w:val="00D0046C"/>
    <w:rsid w:val="00D00771"/>
    <w:rsid w:val="00D0160F"/>
    <w:rsid w:val="00D017D7"/>
    <w:rsid w:val="00D01FB7"/>
    <w:rsid w:val="00D0211C"/>
    <w:rsid w:val="00D04352"/>
    <w:rsid w:val="00D04A80"/>
    <w:rsid w:val="00D05B06"/>
    <w:rsid w:val="00D06D6F"/>
    <w:rsid w:val="00D0708E"/>
    <w:rsid w:val="00D07F3D"/>
    <w:rsid w:val="00D1195C"/>
    <w:rsid w:val="00D11F20"/>
    <w:rsid w:val="00D121E5"/>
    <w:rsid w:val="00D12C69"/>
    <w:rsid w:val="00D1468C"/>
    <w:rsid w:val="00D14C2F"/>
    <w:rsid w:val="00D14EF6"/>
    <w:rsid w:val="00D15125"/>
    <w:rsid w:val="00D1533B"/>
    <w:rsid w:val="00D1555A"/>
    <w:rsid w:val="00D158BD"/>
    <w:rsid w:val="00D15D5B"/>
    <w:rsid w:val="00D16066"/>
    <w:rsid w:val="00D16D9F"/>
    <w:rsid w:val="00D16F7B"/>
    <w:rsid w:val="00D171C2"/>
    <w:rsid w:val="00D223A6"/>
    <w:rsid w:val="00D2248B"/>
    <w:rsid w:val="00D22D51"/>
    <w:rsid w:val="00D2478D"/>
    <w:rsid w:val="00D24B9F"/>
    <w:rsid w:val="00D25DFC"/>
    <w:rsid w:val="00D260FA"/>
    <w:rsid w:val="00D2696C"/>
    <w:rsid w:val="00D2740D"/>
    <w:rsid w:val="00D318EB"/>
    <w:rsid w:val="00D31BF6"/>
    <w:rsid w:val="00D31E6B"/>
    <w:rsid w:val="00D32225"/>
    <w:rsid w:val="00D35BA8"/>
    <w:rsid w:val="00D35F51"/>
    <w:rsid w:val="00D36472"/>
    <w:rsid w:val="00D37619"/>
    <w:rsid w:val="00D404C8"/>
    <w:rsid w:val="00D41373"/>
    <w:rsid w:val="00D418CA"/>
    <w:rsid w:val="00D41B65"/>
    <w:rsid w:val="00D43C2D"/>
    <w:rsid w:val="00D43CFD"/>
    <w:rsid w:val="00D442A7"/>
    <w:rsid w:val="00D446A2"/>
    <w:rsid w:val="00D46733"/>
    <w:rsid w:val="00D468B0"/>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265"/>
    <w:rsid w:val="00D84499"/>
    <w:rsid w:val="00D85278"/>
    <w:rsid w:val="00D856E7"/>
    <w:rsid w:val="00D85892"/>
    <w:rsid w:val="00D86523"/>
    <w:rsid w:val="00D8659C"/>
    <w:rsid w:val="00D86740"/>
    <w:rsid w:val="00D87C1B"/>
    <w:rsid w:val="00D90B13"/>
    <w:rsid w:val="00D913BC"/>
    <w:rsid w:val="00D92522"/>
    <w:rsid w:val="00D937F4"/>
    <w:rsid w:val="00D93AFA"/>
    <w:rsid w:val="00D94C4C"/>
    <w:rsid w:val="00D950DA"/>
    <w:rsid w:val="00D95C8D"/>
    <w:rsid w:val="00D967DF"/>
    <w:rsid w:val="00D97499"/>
    <w:rsid w:val="00DA012E"/>
    <w:rsid w:val="00DA0884"/>
    <w:rsid w:val="00DA0C61"/>
    <w:rsid w:val="00DA1292"/>
    <w:rsid w:val="00DA2545"/>
    <w:rsid w:val="00DA2A3B"/>
    <w:rsid w:val="00DA3E5D"/>
    <w:rsid w:val="00DA40E6"/>
    <w:rsid w:val="00DA4643"/>
    <w:rsid w:val="00DA614A"/>
    <w:rsid w:val="00DA61A1"/>
    <w:rsid w:val="00DA6347"/>
    <w:rsid w:val="00DA6DEE"/>
    <w:rsid w:val="00DA7177"/>
    <w:rsid w:val="00DB0B04"/>
    <w:rsid w:val="00DB0CEB"/>
    <w:rsid w:val="00DB10D5"/>
    <w:rsid w:val="00DB1263"/>
    <w:rsid w:val="00DB1E16"/>
    <w:rsid w:val="00DB56A0"/>
    <w:rsid w:val="00DB6C84"/>
    <w:rsid w:val="00DB7F96"/>
    <w:rsid w:val="00DC0240"/>
    <w:rsid w:val="00DC0399"/>
    <w:rsid w:val="00DC0421"/>
    <w:rsid w:val="00DC04E1"/>
    <w:rsid w:val="00DC0552"/>
    <w:rsid w:val="00DC1544"/>
    <w:rsid w:val="00DC1549"/>
    <w:rsid w:val="00DC43ED"/>
    <w:rsid w:val="00DC46E8"/>
    <w:rsid w:val="00DC59C9"/>
    <w:rsid w:val="00DC76CF"/>
    <w:rsid w:val="00DD040A"/>
    <w:rsid w:val="00DD1E24"/>
    <w:rsid w:val="00DD4A1D"/>
    <w:rsid w:val="00DD5235"/>
    <w:rsid w:val="00DD5CC2"/>
    <w:rsid w:val="00DD6686"/>
    <w:rsid w:val="00DD727D"/>
    <w:rsid w:val="00DE0DF1"/>
    <w:rsid w:val="00DE27AE"/>
    <w:rsid w:val="00DE289F"/>
    <w:rsid w:val="00DE2BD1"/>
    <w:rsid w:val="00DE3DFE"/>
    <w:rsid w:val="00DE42FC"/>
    <w:rsid w:val="00DE4438"/>
    <w:rsid w:val="00DE4579"/>
    <w:rsid w:val="00DE557A"/>
    <w:rsid w:val="00DE5D04"/>
    <w:rsid w:val="00DE62FD"/>
    <w:rsid w:val="00DE74CF"/>
    <w:rsid w:val="00DF2968"/>
    <w:rsid w:val="00DF2BF5"/>
    <w:rsid w:val="00DF47CE"/>
    <w:rsid w:val="00DF74C6"/>
    <w:rsid w:val="00E039BD"/>
    <w:rsid w:val="00E03B19"/>
    <w:rsid w:val="00E04792"/>
    <w:rsid w:val="00E05245"/>
    <w:rsid w:val="00E06526"/>
    <w:rsid w:val="00E07268"/>
    <w:rsid w:val="00E07781"/>
    <w:rsid w:val="00E11CED"/>
    <w:rsid w:val="00E13E45"/>
    <w:rsid w:val="00E13F2B"/>
    <w:rsid w:val="00E1404F"/>
    <w:rsid w:val="00E14E60"/>
    <w:rsid w:val="00E14F3C"/>
    <w:rsid w:val="00E172DB"/>
    <w:rsid w:val="00E17F0F"/>
    <w:rsid w:val="00E20F62"/>
    <w:rsid w:val="00E221F9"/>
    <w:rsid w:val="00E22350"/>
    <w:rsid w:val="00E23DCA"/>
    <w:rsid w:val="00E26867"/>
    <w:rsid w:val="00E26C1D"/>
    <w:rsid w:val="00E26C80"/>
    <w:rsid w:val="00E2726C"/>
    <w:rsid w:val="00E27325"/>
    <w:rsid w:val="00E2767E"/>
    <w:rsid w:val="00E30C1E"/>
    <w:rsid w:val="00E31412"/>
    <w:rsid w:val="00E31E69"/>
    <w:rsid w:val="00E31E79"/>
    <w:rsid w:val="00E3233D"/>
    <w:rsid w:val="00E323F6"/>
    <w:rsid w:val="00E32E25"/>
    <w:rsid w:val="00E336B8"/>
    <w:rsid w:val="00E35D35"/>
    <w:rsid w:val="00E400B1"/>
    <w:rsid w:val="00E400CF"/>
    <w:rsid w:val="00E40681"/>
    <w:rsid w:val="00E40C58"/>
    <w:rsid w:val="00E41651"/>
    <w:rsid w:val="00E41D76"/>
    <w:rsid w:val="00E451E7"/>
    <w:rsid w:val="00E452FB"/>
    <w:rsid w:val="00E45C9B"/>
    <w:rsid w:val="00E45D52"/>
    <w:rsid w:val="00E47DB0"/>
    <w:rsid w:val="00E47FED"/>
    <w:rsid w:val="00E50F7D"/>
    <w:rsid w:val="00E5321E"/>
    <w:rsid w:val="00E5357C"/>
    <w:rsid w:val="00E5374F"/>
    <w:rsid w:val="00E54053"/>
    <w:rsid w:val="00E54B12"/>
    <w:rsid w:val="00E6071F"/>
    <w:rsid w:val="00E60F9B"/>
    <w:rsid w:val="00E627E6"/>
    <w:rsid w:val="00E641E0"/>
    <w:rsid w:val="00E648C1"/>
    <w:rsid w:val="00E64E79"/>
    <w:rsid w:val="00E66282"/>
    <w:rsid w:val="00E66344"/>
    <w:rsid w:val="00E70DF4"/>
    <w:rsid w:val="00E71439"/>
    <w:rsid w:val="00E72D38"/>
    <w:rsid w:val="00E74693"/>
    <w:rsid w:val="00E752A5"/>
    <w:rsid w:val="00E76D77"/>
    <w:rsid w:val="00E7784C"/>
    <w:rsid w:val="00E80AFF"/>
    <w:rsid w:val="00E8123A"/>
    <w:rsid w:val="00E8207A"/>
    <w:rsid w:val="00E827F5"/>
    <w:rsid w:val="00E83263"/>
    <w:rsid w:val="00E863B2"/>
    <w:rsid w:val="00E86BD3"/>
    <w:rsid w:val="00E90DA6"/>
    <w:rsid w:val="00E9150D"/>
    <w:rsid w:val="00E93ADF"/>
    <w:rsid w:val="00E94627"/>
    <w:rsid w:val="00E95578"/>
    <w:rsid w:val="00E95C44"/>
    <w:rsid w:val="00E976D8"/>
    <w:rsid w:val="00EA0F42"/>
    <w:rsid w:val="00EA11A6"/>
    <w:rsid w:val="00EA2057"/>
    <w:rsid w:val="00EA284E"/>
    <w:rsid w:val="00EA2FE3"/>
    <w:rsid w:val="00EA39A9"/>
    <w:rsid w:val="00EA5A55"/>
    <w:rsid w:val="00EA60F5"/>
    <w:rsid w:val="00EA67F1"/>
    <w:rsid w:val="00EA7095"/>
    <w:rsid w:val="00EA7D5D"/>
    <w:rsid w:val="00EB0136"/>
    <w:rsid w:val="00EB094C"/>
    <w:rsid w:val="00EB0B53"/>
    <w:rsid w:val="00EB0B6B"/>
    <w:rsid w:val="00EB1DCC"/>
    <w:rsid w:val="00EB21C9"/>
    <w:rsid w:val="00EB2EBB"/>
    <w:rsid w:val="00EB336A"/>
    <w:rsid w:val="00EB4153"/>
    <w:rsid w:val="00EB5155"/>
    <w:rsid w:val="00EB54B6"/>
    <w:rsid w:val="00EB5E45"/>
    <w:rsid w:val="00EB6F75"/>
    <w:rsid w:val="00EC0348"/>
    <w:rsid w:val="00EC08A1"/>
    <w:rsid w:val="00EC0AA1"/>
    <w:rsid w:val="00EC134B"/>
    <w:rsid w:val="00EC160D"/>
    <w:rsid w:val="00EC22E9"/>
    <w:rsid w:val="00EC294E"/>
    <w:rsid w:val="00EC34BF"/>
    <w:rsid w:val="00EC38F4"/>
    <w:rsid w:val="00EC70FF"/>
    <w:rsid w:val="00EC73CA"/>
    <w:rsid w:val="00EC7C83"/>
    <w:rsid w:val="00ED02F8"/>
    <w:rsid w:val="00ED1FDF"/>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E7083"/>
    <w:rsid w:val="00EF1743"/>
    <w:rsid w:val="00EF5042"/>
    <w:rsid w:val="00EF783E"/>
    <w:rsid w:val="00EF7FC2"/>
    <w:rsid w:val="00F005C0"/>
    <w:rsid w:val="00F01244"/>
    <w:rsid w:val="00F01C3E"/>
    <w:rsid w:val="00F0330E"/>
    <w:rsid w:val="00F06EA5"/>
    <w:rsid w:val="00F07858"/>
    <w:rsid w:val="00F07A0A"/>
    <w:rsid w:val="00F1411E"/>
    <w:rsid w:val="00F14FC2"/>
    <w:rsid w:val="00F158F7"/>
    <w:rsid w:val="00F16DB7"/>
    <w:rsid w:val="00F200E4"/>
    <w:rsid w:val="00F20F45"/>
    <w:rsid w:val="00F21458"/>
    <w:rsid w:val="00F21956"/>
    <w:rsid w:val="00F225AB"/>
    <w:rsid w:val="00F22FB8"/>
    <w:rsid w:val="00F2343A"/>
    <w:rsid w:val="00F24F37"/>
    <w:rsid w:val="00F25DF7"/>
    <w:rsid w:val="00F27A43"/>
    <w:rsid w:val="00F31726"/>
    <w:rsid w:val="00F3183D"/>
    <w:rsid w:val="00F318D9"/>
    <w:rsid w:val="00F32ACE"/>
    <w:rsid w:val="00F32B02"/>
    <w:rsid w:val="00F34C94"/>
    <w:rsid w:val="00F35F6F"/>
    <w:rsid w:val="00F3757E"/>
    <w:rsid w:val="00F37C85"/>
    <w:rsid w:val="00F408F2"/>
    <w:rsid w:val="00F4252D"/>
    <w:rsid w:val="00F425D5"/>
    <w:rsid w:val="00F42A38"/>
    <w:rsid w:val="00F42E49"/>
    <w:rsid w:val="00F433EA"/>
    <w:rsid w:val="00F43A50"/>
    <w:rsid w:val="00F4432B"/>
    <w:rsid w:val="00F44641"/>
    <w:rsid w:val="00F447E5"/>
    <w:rsid w:val="00F45834"/>
    <w:rsid w:val="00F458E1"/>
    <w:rsid w:val="00F46020"/>
    <w:rsid w:val="00F460CA"/>
    <w:rsid w:val="00F478C4"/>
    <w:rsid w:val="00F47B8C"/>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24F"/>
    <w:rsid w:val="00F638C7"/>
    <w:rsid w:val="00F64281"/>
    <w:rsid w:val="00F65FC0"/>
    <w:rsid w:val="00F671F0"/>
    <w:rsid w:val="00F674D0"/>
    <w:rsid w:val="00F67E63"/>
    <w:rsid w:val="00F7065A"/>
    <w:rsid w:val="00F71845"/>
    <w:rsid w:val="00F73B5E"/>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0466"/>
    <w:rsid w:val="00FA3C84"/>
    <w:rsid w:val="00FA3E4F"/>
    <w:rsid w:val="00FA4353"/>
    <w:rsid w:val="00FA4748"/>
    <w:rsid w:val="00FA4A28"/>
    <w:rsid w:val="00FA63F9"/>
    <w:rsid w:val="00FA6737"/>
    <w:rsid w:val="00FA6B10"/>
    <w:rsid w:val="00FA6B53"/>
    <w:rsid w:val="00FB0C82"/>
    <w:rsid w:val="00FB3079"/>
    <w:rsid w:val="00FB3735"/>
    <w:rsid w:val="00FB47DB"/>
    <w:rsid w:val="00FB4D43"/>
    <w:rsid w:val="00FB5379"/>
    <w:rsid w:val="00FB5F4A"/>
    <w:rsid w:val="00FB7117"/>
    <w:rsid w:val="00FC0441"/>
    <w:rsid w:val="00FC0860"/>
    <w:rsid w:val="00FC1AB5"/>
    <w:rsid w:val="00FC2392"/>
    <w:rsid w:val="00FC3743"/>
    <w:rsid w:val="00FC73CD"/>
    <w:rsid w:val="00FC7560"/>
    <w:rsid w:val="00FD122F"/>
    <w:rsid w:val="00FD1708"/>
    <w:rsid w:val="00FD1B97"/>
    <w:rsid w:val="00FD1ED2"/>
    <w:rsid w:val="00FD1F2C"/>
    <w:rsid w:val="00FD22AB"/>
    <w:rsid w:val="00FD25E5"/>
    <w:rsid w:val="00FD3023"/>
    <w:rsid w:val="00FD4261"/>
    <w:rsid w:val="00FD46DC"/>
    <w:rsid w:val="00FD4B55"/>
    <w:rsid w:val="00FD591D"/>
    <w:rsid w:val="00FD6FB3"/>
    <w:rsid w:val="00FD7D5B"/>
    <w:rsid w:val="00FE148F"/>
    <w:rsid w:val="00FE1D6D"/>
    <w:rsid w:val="00FE2C21"/>
    <w:rsid w:val="00FE2E6E"/>
    <w:rsid w:val="00FE46D9"/>
    <w:rsid w:val="00FE5277"/>
    <w:rsid w:val="00FE7309"/>
    <w:rsid w:val="00FF04CC"/>
    <w:rsid w:val="00FF18B3"/>
    <w:rsid w:val="00FF2401"/>
    <w:rsid w:val="00FF270E"/>
    <w:rsid w:val="00FF33DA"/>
    <w:rsid w:val="00FF35ED"/>
    <w:rsid w:val="00FF36B9"/>
    <w:rsid w:val="00FF3DB1"/>
    <w:rsid w:val="00FF416B"/>
    <w:rsid w:val="00FF5B73"/>
    <w:rsid w:val="00FF7945"/>
    <w:rsid w:val="01264E84"/>
    <w:rsid w:val="01385525"/>
    <w:rsid w:val="01583662"/>
    <w:rsid w:val="0177746B"/>
    <w:rsid w:val="01A337AA"/>
    <w:rsid w:val="01ED6964"/>
    <w:rsid w:val="01FF1628"/>
    <w:rsid w:val="02062981"/>
    <w:rsid w:val="020834AC"/>
    <w:rsid w:val="020B75B1"/>
    <w:rsid w:val="02166B7D"/>
    <w:rsid w:val="02235236"/>
    <w:rsid w:val="02242FE2"/>
    <w:rsid w:val="025D44FA"/>
    <w:rsid w:val="026268F8"/>
    <w:rsid w:val="028123A0"/>
    <w:rsid w:val="028B6A1D"/>
    <w:rsid w:val="028F1C3E"/>
    <w:rsid w:val="02A47344"/>
    <w:rsid w:val="02BD0C30"/>
    <w:rsid w:val="02D55583"/>
    <w:rsid w:val="02EE7A68"/>
    <w:rsid w:val="02FB0DE2"/>
    <w:rsid w:val="02FC44A4"/>
    <w:rsid w:val="03157F31"/>
    <w:rsid w:val="032569FB"/>
    <w:rsid w:val="033F28BF"/>
    <w:rsid w:val="03522419"/>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996655"/>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D295B"/>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766925"/>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B6702"/>
    <w:rsid w:val="10BE2C61"/>
    <w:rsid w:val="10DE7BAE"/>
    <w:rsid w:val="10DF0A9B"/>
    <w:rsid w:val="11005D0B"/>
    <w:rsid w:val="110B7857"/>
    <w:rsid w:val="11254AAD"/>
    <w:rsid w:val="11555312"/>
    <w:rsid w:val="118F429B"/>
    <w:rsid w:val="1194379C"/>
    <w:rsid w:val="11E1392D"/>
    <w:rsid w:val="11FB708E"/>
    <w:rsid w:val="11FD405B"/>
    <w:rsid w:val="1203449B"/>
    <w:rsid w:val="120774A3"/>
    <w:rsid w:val="120B6A0C"/>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5837A1"/>
    <w:rsid w:val="178B0E7C"/>
    <w:rsid w:val="178D3DDA"/>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C80559"/>
    <w:rsid w:val="19E860DA"/>
    <w:rsid w:val="1A155461"/>
    <w:rsid w:val="1A166A42"/>
    <w:rsid w:val="1A1D67DD"/>
    <w:rsid w:val="1A2002D5"/>
    <w:rsid w:val="1A4D6B0A"/>
    <w:rsid w:val="1A721BD5"/>
    <w:rsid w:val="1A7D6DCB"/>
    <w:rsid w:val="1A914DBE"/>
    <w:rsid w:val="1AA4425D"/>
    <w:rsid w:val="1AA524C6"/>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170C45"/>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81833"/>
    <w:rsid w:val="1FCD4855"/>
    <w:rsid w:val="1FE836CA"/>
    <w:rsid w:val="1FEA4870"/>
    <w:rsid w:val="201264E0"/>
    <w:rsid w:val="202E2994"/>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4B5D46"/>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CE7BCE"/>
    <w:rsid w:val="22F779CA"/>
    <w:rsid w:val="22FA03F1"/>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0B599A"/>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2F72D4"/>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5D10162"/>
    <w:rsid w:val="3602087F"/>
    <w:rsid w:val="363650FE"/>
    <w:rsid w:val="363A5F84"/>
    <w:rsid w:val="36400700"/>
    <w:rsid w:val="366149EB"/>
    <w:rsid w:val="36941AA2"/>
    <w:rsid w:val="36B85C99"/>
    <w:rsid w:val="36D37423"/>
    <w:rsid w:val="36ED4EA7"/>
    <w:rsid w:val="370A755C"/>
    <w:rsid w:val="37311A98"/>
    <w:rsid w:val="37353742"/>
    <w:rsid w:val="373D66F9"/>
    <w:rsid w:val="37535C53"/>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02E61"/>
    <w:rsid w:val="3B755220"/>
    <w:rsid w:val="3B941F57"/>
    <w:rsid w:val="3B9A1F29"/>
    <w:rsid w:val="3B9B3FEF"/>
    <w:rsid w:val="3BBD05A5"/>
    <w:rsid w:val="3BC26AB2"/>
    <w:rsid w:val="3BCB73E9"/>
    <w:rsid w:val="3BF6321E"/>
    <w:rsid w:val="3C373BE3"/>
    <w:rsid w:val="3C3F6AC5"/>
    <w:rsid w:val="3C4810DA"/>
    <w:rsid w:val="3C48446B"/>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8412F"/>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77F45"/>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CE7D71"/>
    <w:rsid w:val="42F869D2"/>
    <w:rsid w:val="42FC10CD"/>
    <w:rsid w:val="43106727"/>
    <w:rsid w:val="43140B14"/>
    <w:rsid w:val="43464B77"/>
    <w:rsid w:val="43553536"/>
    <w:rsid w:val="435840A6"/>
    <w:rsid w:val="435A4ABE"/>
    <w:rsid w:val="438012B5"/>
    <w:rsid w:val="43A86F10"/>
    <w:rsid w:val="43A91E28"/>
    <w:rsid w:val="43BE423F"/>
    <w:rsid w:val="43F2048B"/>
    <w:rsid w:val="43FA2813"/>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AA04A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DA0271"/>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8FF7636"/>
    <w:rsid w:val="590E1AE5"/>
    <w:rsid w:val="5910051D"/>
    <w:rsid w:val="591070E2"/>
    <w:rsid w:val="591B762A"/>
    <w:rsid w:val="5920611F"/>
    <w:rsid w:val="594444F3"/>
    <w:rsid w:val="59534BE6"/>
    <w:rsid w:val="595A2A3C"/>
    <w:rsid w:val="595D161A"/>
    <w:rsid w:val="59706F1B"/>
    <w:rsid w:val="597140BA"/>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A4708A"/>
    <w:rsid w:val="5CBA2066"/>
    <w:rsid w:val="5CCC6400"/>
    <w:rsid w:val="5CE65575"/>
    <w:rsid w:val="5CFE29DB"/>
    <w:rsid w:val="5D0F654A"/>
    <w:rsid w:val="5D140B48"/>
    <w:rsid w:val="5D194186"/>
    <w:rsid w:val="5D404A5F"/>
    <w:rsid w:val="5D7215C1"/>
    <w:rsid w:val="5D8E3F91"/>
    <w:rsid w:val="5D8F4C98"/>
    <w:rsid w:val="5D912E40"/>
    <w:rsid w:val="5DBB7E49"/>
    <w:rsid w:val="5DC5356A"/>
    <w:rsid w:val="5DCF5904"/>
    <w:rsid w:val="5DE12D83"/>
    <w:rsid w:val="5DEA003F"/>
    <w:rsid w:val="5E0740DC"/>
    <w:rsid w:val="5E0D3306"/>
    <w:rsid w:val="5E15644E"/>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4D40C1"/>
    <w:rsid w:val="5F51056D"/>
    <w:rsid w:val="5F554693"/>
    <w:rsid w:val="5F620CC4"/>
    <w:rsid w:val="5F677568"/>
    <w:rsid w:val="5F93775D"/>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5F7870"/>
    <w:rsid w:val="627C2FDE"/>
    <w:rsid w:val="62854DD6"/>
    <w:rsid w:val="62923DE5"/>
    <w:rsid w:val="62924BD7"/>
    <w:rsid w:val="62CA0D0A"/>
    <w:rsid w:val="62E22CD4"/>
    <w:rsid w:val="62FA4629"/>
    <w:rsid w:val="63143D77"/>
    <w:rsid w:val="63327CCE"/>
    <w:rsid w:val="635902CD"/>
    <w:rsid w:val="636448F7"/>
    <w:rsid w:val="6386572E"/>
    <w:rsid w:val="639456EF"/>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93017D"/>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1609C9"/>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94FFC"/>
    <w:rsid w:val="6E2A03C1"/>
    <w:rsid w:val="6E3241BE"/>
    <w:rsid w:val="6E496CB5"/>
    <w:rsid w:val="6E5C26CF"/>
    <w:rsid w:val="6E774C75"/>
    <w:rsid w:val="6EB97A9D"/>
    <w:rsid w:val="6EBE570F"/>
    <w:rsid w:val="6EC45F38"/>
    <w:rsid w:val="6EE35BC6"/>
    <w:rsid w:val="6EE97682"/>
    <w:rsid w:val="6EF10A90"/>
    <w:rsid w:val="6EFC7DED"/>
    <w:rsid w:val="6F062BB9"/>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C12F9F"/>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EF2BFE"/>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AB4D14"/>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B528EA"/>
    <w:rsid w:val="76CB2D49"/>
    <w:rsid w:val="76D5261B"/>
    <w:rsid w:val="76E65B02"/>
    <w:rsid w:val="76FC6C97"/>
    <w:rsid w:val="773F7346"/>
    <w:rsid w:val="775B4604"/>
    <w:rsid w:val="7768426B"/>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9F32CC4"/>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466AB8"/>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outlineLvl w:val="1"/>
    </w:pPr>
    <w:rPr>
      <w:iCs/>
      <w:szCs w:val="28"/>
    </w:rPr>
  </w:style>
  <w:style w:type="paragraph" w:styleId="4">
    <w:name w:val="heading 3"/>
    <w:basedOn w:val="3"/>
    <w:next w:val="1"/>
    <w:link w:val="51"/>
    <w:unhideWhenUsed/>
    <w:qFormat/>
    <w:uiPriority w:val="9"/>
    <w:pPr>
      <w:keepLines/>
      <w:spacing w:before="260" w:after="260" w:line="416" w:lineRule="auto"/>
      <w:outlineLvl w:val="2"/>
    </w:pPr>
    <w:rPr>
      <w:sz w:val="32"/>
      <w:szCs w:val="32"/>
    </w:rPr>
  </w:style>
  <w:style w:type="paragraph" w:styleId="5">
    <w:name w:val="heading 4"/>
    <w:basedOn w:val="1"/>
    <w:next w:val="1"/>
    <w:link w:val="7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1"/>
    <w:semiHidden/>
    <w:unhideWhenUsed/>
    <w:qFormat/>
    <w:uiPriority w:val="99"/>
    <w:rPr>
      <w:rFonts w:ascii="宋体" w:eastAsia="宋体"/>
      <w:sz w:val="18"/>
      <w:szCs w:val="18"/>
    </w:rPr>
  </w:style>
  <w:style w:type="paragraph" w:styleId="8">
    <w:name w:val="annotation text"/>
    <w:basedOn w:val="1"/>
    <w:link w:val="62"/>
    <w:unhideWhenUsed/>
    <w:qFormat/>
    <w:uiPriority w:val="0"/>
  </w:style>
  <w:style w:type="paragraph" w:styleId="9">
    <w:name w:val="Body Text"/>
    <w:basedOn w:val="1"/>
    <w:link w:val="25"/>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8"/>
    <w:semiHidden/>
    <w:unhideWhenUsed/>
    <w:qFormat/>
    <w:uiPriority w:val="99"/>
    <w:pPr>
      <w:ind w:left="100" w:leftChars="2500"/>
    </w:pPr>
  </w:style>
  <w:style w:type="paragraph" w:styleId="13">
    <w:name w:val="Balloon Text"/>
    <w:basedOn w:val="1"/>
    <w:link w:val="29"/>
    <w:semiHidden/>
    <w:unhideWhenUsed/>
    <w:qFormat/>
    <w:uiPriority w:val="99"/>
    <w:rPr>
      <w:sz w:val="18"/>
      <w:szCs w:val="18"/>
      <w:lang w:val="zh-CN"/>
    </w:rPr>
  </w:style>
  <w:style w:type="paragraph" w:styleId="14">
    <w:name w:val="footer"/>
    <w:basedOn w:val="15"/>
    <w:link w:val="28"/>
    <w:unhideWhenUsed/>
    <w:qFormat/>
    <w:uiPriority w:val="99"/>
    <w:pPr>
      <w:tabs>
        <w:tab w:val="center" w:pos="4153"/>
        <w:tab w:val="center" w:pos="4536"/>
        <w:tab w:val="right" w:pos="8306"/>
        <w:tab w:val="right" w:pos="9072"/>
      </w:tabs>
      <w:snapToGrid w:val="0"/>
    </w:pPr>
    <w:rPr>
      <w:sz w:val="18"/>
      <w:szCs w:val="18"/>
    </w:rPr>
  </w:style>
  <w:style w:type="paragraph" w:styleId="15">
    <w:name w:val="header"/>
    <w:basedOn w:val="1"/>
    <w:link w:val="26"/>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styleId="22">
    <w:name w:val="annotation reference"/>
    <w:unhideWhenUsed/>
    <w:qFormat/>
    <w:uiPriority w:val="99"/>
    <w:rPr>
      <w:sz w:val="21"/>
      <w:szCs w:val="21"/>
    </w:rPr>
  </w:style>
  <w:style w:type="character" w:customStyle="1" w:styleId="23">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4">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字符"/>
    <w:link w:val="9"/>
    <w:qFormat/>
    <w:uiPriority w:val="0"/>
    <w:rPr>
      <w:rFonts w:ascii="Times New Roman" w:hAnsi="Times New Roman" w:eastAsia="MS Mincho" w:cs="Times New Roman"/>
      <w:kern w:val="0"/>
      <w:sz w:val="20"/>
      <w:szCs w:val="24"/>
      <w:lang w:val="zh-CN" w:eastAsia="en-US"/>
    </w:rPr>
  </w:style>
  <w:style w:type="character" w:customStyle="1" w:styleId="26">
    <w:name w:val="页眉 字符"/>
    <w:link w:val="15"/>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字符"/>
    <w:link w:val="14"/>
    <w:qFormat/>
    <w:uiPriority w:val="99"/>
    <w:rPr>
      <w:rFonts w:ascii="Times New Roman" w:hAnsi="Times New Roman" w:eastAsia="Times New Roman" w:cs="Times New Roman"/>
      <w:kern w:val="0"/>
      <w:sz w:val="18"/>
      <w:szCs w:val="18"/>
      <w:lang w:eastAsia="en-US"/>
    </w:rPr>
  </w:style>
  <w:style w:type="character" w:customStyle="1" w:styleId="29">
    <w:name w:val="批注框文本 字符"/>
    <w:link w:val="13"/>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文档结构图 字符"/>
    <w:link w:val="7"/>
    <w:semiHidden/>
    <w:qFormat/>
    <w:uiPriority w:val="99"/>
    <w:rPr>
      <w:rFonts w:ascii="宋体" w:hAnsi="Times New Roman"/>
      <w:sz w:val="18"/>
      <w:szCs w:val="18"/>
      <w:lang w:eastAsia="en-US"/>
    </w:rPr>
  </w:style>
  <w:style w:type="paragraph" w:customStyle="1" w:styleId="32">
    <w:name w:val="B1"/>
    <w:basedOn w:val="11"/>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jc w:val="center"/>
    </w:pPr>
    <w:rPr>
      <w:lang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6"/>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列出段落 字符"/>
    <w:link w:val="30"/>
    <w:qFormat/>
    <w:uiPriority w:val="34"/>
    <w:rPr>
      <w:kern w:val="2"/>
      <w:sz w:val="21"/>
      <w:szCs w:val="22"/>
    </w:rPr>
  </w:style>
  <w:style w:type="character" w:customStyle="1" w:styleId="47">
    <w:name w:val="ZGSM"/>
    <w:qFormat/>
    <w:uiPriority w:val="0"/>
  </w:style>
  <w:style w:type="character" w:customStyle="1" w:styleId="48">
    <w:name w:val="日期 字符"/>
    <w:link w:val="12"/>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标题 3 字符"/>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link w:val="64"/>
    <w:qFormat/>
    <w:uiPriority w:val="0"/>
    <w:pPr>
      <w:ind w:left="851" w:hanging="851"/>
    </w:pPr>
  </w:style>
  <w:style w:type="character" w:customStyle="1" w:styleId="55">
    <w:name w:val="normaltextrun"/>
    <w:basedOn w:val="19"/>
    <w:qFormat/>
    <w:uiPriority w:val="0"/>
  </w:style>
  <w:style w:type="character" w:customStyle="1" w:styleId="56">
    <w:name w:val="eop"/>
    <w:basedOn w:val="19"/>
    <w:qFormat/>
    <w:uiPriority w:val="0"/>
  </w:style>
  <w:style w:type="paragraph" w:customStyle="1" w:styleId="57">
    <w:name w:val="paragraph"/>
    <w:basedOn w:val="1"/>
    <w:qFormat/>
    <w:uiPriority w:val="0"/>
    <w:pPr>
      <w:spacing w:before="100" w:beforeAutospacing="1" w:after="100" w:afterAutospacing="1"/>
    </w:pPr>
    <w:rPr>
      <w:sz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59">
    <w:name w:val="15"/>
    <w:basedOn w:val="19"/>
    <w:qFormat/>
    <w:uiPriority w:val="0"/>
    <w:rPr>
      <w:rFonts w:hint="default" w:ascii="Times New Roman" w:hAnsi="Times New Roman" w:cs="Times New Roman"/>
    </w:rPr>
  </w:style>
  <w:style w:type="paragraph" w:customStyle="1" w:styleId="60">
    <w:name w:val="B2"/>
    <w:basedOn w:val="1"/>
    <w:link w:val="61"/>
    <w:qFormat/>
    <w:uiPriority w:val="0"/>
    <w:pPr>
      <w:spacing w:after="180"/>
      <w:ind w:left="851" w:hanging="284"/>
    </w:pPr>
    <w:rPr>
      <w:rFonts w:eastAsia="MS Mincho"/>
      <w:szCs w:val="20"/>
      <w:lang w:val="en-GB"/>
    </w:rPr>
  </w:style>
  <w:style w:type="character" w:customStyle="1" w:styleId="61">
    <w:name w:val="B2 Char"/>
    <w:link w:val="60"/>
    <w:qFormat/>
    <w:uiPriority w:val="0"/>
    <w:rPr>
      <w:rFonts w:eastAsia="MS Mincho"/>
      <w:lang w:val="en-GB" w:eastAsia="en-US"/>
    </w:rPr>
  </w:style>
  <w:style w:type="character" w:customStyle="1" w:styleId="62">
    <w:name w:val="批注文字 字符"/>
    <w:link w:val="8"/>
    <w:qFormat/>
    <w:uiPriority w:val="0"/>
    <w:rPr>
      <w:rFonts w:eastAsia="Times New Roman"/>
      <w:szCs w:val="24"/>
      <w:lang w:eastAsia="en-US"/>
    </w:rPr>
  </w:style>
  <w:style w:type="table" w:customStyle="1" w:styleId="63">
    <w:name w:val="Table Grid1"/>
    <w:basedOn w:val="17"/>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
    <w:name w:val="TAN Char"/>
    <w:link w:val="54"/>
    <w:qFormat/>
    <w:locked/>
    <w:uiPriority w:val="0"/>
    <w:rPr>
      <w:rFonts w:ascii="Arial" w:hAnsi="Arial"/>
      <w:sz w:val="18"/>
      <w:lang w:val="en-GB" w:eastAsia="en-US"/>
    </w:rPr>
  </w:style>
  <w:style w:type="paragraph" w:customStyle="1" w:styleId="65">
    <w:name w:val="CR Cover Page"/>
    <w:link w:val="66"/>
    <w:qFormat/>
    <w:uiPriority w:val="0"/>
    <w:pPr>
      <w:spacing w:after="120"/>
    </w:pPr>
    <w:rPr>
      <w:rFonts w:ascii="Arial" w:hAnsi="Arial" w:eastAsia="Times New Roman" w:cs="Times New Roman"/>
      <w:lang w:val="en-GB" w:eastAsia="en-US" w:bidi="ar-SA"/>
    </w:rPr>
  </w:style>
  <w:style w:type="character" w:customStyle="1" w:styleId="66">
    <w:name w:val="CR Cover Page Char"/>
    <w:link w:val="65"/>
    <w:qFormat/>
    <w:uiPriority w:val="0"/>
    <w:rPr>
      <w:rFonts w:ascii="Arial" w:hAnsi="Arial" w:eastAsia="Times New Roman"/>
      <w:lang w:val="en-GB" w:eastAsia="en-US"/>
    </w:rPr>
  </w:style>
  <w:style w:type="paragraph" w:customStyle="1" w:styleId="67">
    <w:name w:val="Zchn Zchn"/>
    <w:semiHidden/>
    <w:qFormat/>
    <w:uiPriority w:val="99"/>
    <w:pPr>
      <w:keepNext/>
      <w:numPr>
        <w:ilvl w:val="0"/>
        <w:numId w:val="3"/>
      </w:numPr>
      <w:tabs>
        <w:tab w:val="left" w:pos="36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styleId="68">
    <w:name w:val="Placeholder Text"/>
    <w:basedOn w:val="19"/>
    <w:semiHidden/>
    <w:qFormat/>
    <w:uiPriority w:val="99"/>
    <w:rPr>
      <w:color w:val="808080"/>
    </w:rPr>
  </w:style>
  <w:style w:type="character" w:customStyle="1" w:styleId="69">
    <w:name w:val="列出段落 字符1"/>
    <w:qFormat/>
    <w:locked/>
    <w:uiPriority w:val="34"/>
    <w:rPr>
      <w:rFonts w:eastAsia="Calibri"/>
      <w:szCs w:val="22"/>
      <w:lang w:val="en-GB" w:eastAsia="en-US"/>
    </w:rPr>
  </w:style>
  <w:style w:type="character" w:customStyle="1" w:styleId="70">
    <w:name w:val="标题 4 字符"/>
    <w:basedOn w:val="19"/>
    <w:link w:val="5"/>
    <w:qFormat/>
    <w:uiPriority w:val="9"/>
    <w:rPr>
      <w:rFonts w:asciiTheme="majorHAnsi" w:hAnsiTheme="majorHAnsi" w:eastAsiaTheme="majorEastAsia" w:cstheme="majorBidi"/>
      <w:b/>
      <w:bCs/>
      <w:sz w:val="28"/>
      <w:szCs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F3B32-240D-4B49-8C4D-24726EDC872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2986</Words>
  <Characters>17023</Characters>
  <Lines>141</Lines>
  <Paragraphs>39</Paragraphs>
  <TotalTime>0</TotalTime>
  <ScaleCrop>false</ScaleCrop>
  <LinksUpToDate>false</LinksUpToDate>
  <CharactersWithSpaces>19970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meeting-pre</cp:lastModifiedBy>
  <cp:lastPrinted>2015-02-02T11:17:00Z</cp:lastPrinted>
  <dcterms:modified xsi:type="dcterms:W3CDTF">2024-10-07T13:15:24Z</dcterms:modified>
  <cp:revision>662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